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7860" w14:textId="3A087164" w:rsidR="00813017" w:rsidRPr="0009169F" w:rsidRDefault="00813017" w:rsidP="00813017">
      <w:pPr>
        <w:jc w:val="center"/>
        <w:rPr>
          <w:b/>
          <w:sz w:val="32"/>
          <w:szCs w:val="32"/>
        </w:rPr>
      </w:pPr>
      <w:r w:rsidRPr="0009169F">
        <w:rPr>
          <w:b/>
          <w:sz w:val="32"/>
          <w:szCs w:val="32"/>
        </w:rPr>
        <w:t xml:space="preserve">Go Solar </w:t>
      </w:r>
      <w:r w:rsidR="0009169F" w:rsidRPr="0009169F">
        <w:rPr>
          <w:b/>
          <w:sz w:val="32"/>
          <w:szCs w:val="32"/>
        </w:rPr>
        <w:t xml:space="preserve">Partners Meeting </w:t>
      </w:r>
    </w:p>
    <w:p w14:paraId="3C41D0BE" w14:textId="70547C63" w:rsidR="00813017" w:rsidRPr="0009169F" w:rsidRDefault="0009169F" w:rsidP="00813017">
      <w:pPr>
        <w:jc w:val="center"/>
        <w:rPr>
          <w:b/>
          <w:sz w:val="32"/>
          <w:szCs w:val="32"/>
        </w:rPr>
      </w:pPr>
      <w:r w:rsidRPr="0009169F">
        <w:rPr>
          <w:b/>
          <w:sz w:val="32"/>
          <w:szCs w:val="32"/>
        </w:rPr>
        <w:t xml:space="preserve">Friday </w:t>
      </w:r>
      <w:r w:rsidR="00813017" w:rsidRPr="0009169F">
        <w:rPr>
          <w:b/>
          <w:sz w:val="32"/>
          <w:szCs w:val="32"/>
        </w:rPr>
        <w:t xml:space="preserve">April </w:t>
      </w:r>
      <w:r w:rsidRPr="0009169F">
        <w:rPr>
          <w:b/>
          <w:sz w:val="32"/>
          <w:szCs w:val="32"/>
        </w:rPr>
        <w:t>25</w:t>
      </w:r>
      <w:r w:rsidR="00813017" w:rsidRPr="0009169F">
        <w:rPr>
          <w:b/>
          <w:sz w:val="32"/>
          <w:szCs w:val="32"/>
        </w:rPr>
        <w:t>, 2014</w:t>
      </w:r>
    </w:p>
    <w:p w14:paraId="43F1E902" w14:textId="281DE81A" w:rsidR="00813017" w:rsidRPr="0009169F" w:rsidRDefault="0009169F" w:rsidP="00813017">
      <w:pPr>
        <w:jc w:val="center"/>
        <w:rPr>
          <w:b/>
          <w:sz w:val="32"/>
          <w:szCs w:val="32"/>
        </w:rPr>
      </w:pPr>
      <w:r w:rsidRPr="0009169F">
        <w:rPr>
          <w:b/>
          <w:sz w:val="32"/>
          <w:szCs w:val="32"/>
        </w:rPr>
        <w:t>FSEC, Coco, FL</w:t>
      </w:r>
    </w:p>
    <w:p w14:paraId="554E50A5" w14:textId="0DEDE95B" w:rsidR="00813017" w:rsidRPr="0009169F" w:rsidRDefault="0009169F" w:rsidP="00813017">
      <w:pPr>
        <w:jc w:val="center"/>
        <w:rPr>
          <w:b/>
          <w:sz w:val="32"/>
          <w:szCs w:val="32"/>
        </w:rPr>
      </w:pPr>
      <w:r w:rsidRPr="0009169F">
        <w:rPr>
          <w:b/>
          <w:sz w:val="32"/>
          <w:szCs w:val="32"/>
        </w:rPr>
        <w:t xml:space="preserve">8:00 a.m.-4:p.m. </w:t>
      </w:r>
    </w:p>
    <w:p w14:paraId="53B6B8FC" w14:textId="77777777" w:rsidR="0009169F" w:rsidRDefault="0009169F" w:rsidP="00813017">
      <w:pPr>
        <w:jc w:val="center"/>
        <w:rPr>
          <w:b/>
          <w:sz w:val="24"/>
          <w:szCs w:val="24"/>
        </w:rPr>
      </w:pPr>
    </w:p>
    <w:p w14:paraId="67825D51" w14:textId="77777777" w:rsidR="0009169F" w:rsidRDefault="0009169F" w:rsidP="0009169F">
      <w:pPr>
        <w:jc w:val="center"/>
        <w:rPr>
          <w:b/>
          <w:sz w:val="24"/>
          <w:szCs w:val="24"/>
          <w:u w:val="single"/>
        </w:rPr>
      </w:pPr>
    </w:p>
    <w:p w14:paraId="332CA0D0" w14:textId="45D571E3" w:rsidR="0009169F" w:rsidRDefault="00355A52" w:rsidP="0009169F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</w:t>
      </w:r>
      <w:r w:rsidR="0009169F">
        <w:rPr>
          <w:b/>
          <w:sz w:val="24"/>
          <w:szCs w:val="24"/>
        </w:rPr>
        <w:t xml:space="preserve">: </w:t>
      </w:r>
    </w:p>
    <w:p w14:paraId="212D840D" w14:textId="77777777" w:rsidR="0009169F" w:rsidRPr="00646D03" w:rsidRDefault="0009169F" w:rsidP="0009169F">
      <w:pPr>
        <w:rPr>
          <w:b/>
          <w:sz w:val="24"/>
          <w:szCs w:val="24"/>
        </w:rPr>
      </w:pPr>
    </w:p>
    <w:p w14:paraId="0A889A30" w14:textId="77777777" w:rsidR="00355A52" w:rsidRPr="00646D03" w:rsidRDefault="00355A52" w:rsidP="0009169F">
      <w:pPr>
        <w:rPr>
          <w:b/>
          <w:sz w:val="24"/>
          <w:szCs w:val="24"/>
        </w:rPr>
        <w:sectPr w:rsidR="00355A52" w:rsidRPr="00646D03" w:rsidSect="00F37014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2016" w:right="1260" w:bottom="1440" w:left="1440" w:header="720" w:footer="174" w:gutter="0"/>
          <w:cols w:space="720"/>
          <w:titlePg/>
          <w:docGrid w:linePitch="360"/>
        </w:sectPr>
      </w:pPr>
    </w:p>
    <w:p w14:paraId="447CABAD" w14:textId="281D63C1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lastRenderedPageBreak/>
        <w:t xml:space="preserve">Jeff Halsey, Broward County </w:t>
      </w:r>
    </w:p>
    <w:p w14:paraId="7DD2DABE" w14:textId="1E967190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Kay Sommers</w:t>
      </w:r>
      <w:r w:rsidRPr="00646D03">
        <w:rPr>
          <w:sz w:val="24"/>
          <w:szCs w:val="24"/>
        </w:rPr>
        <w:t>, Broward County</w:t>
      </w:r>
    </w:p>
    <w:p w14:paraId="3E257006" w14:textId="0C8F6C78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Icilda Humes</w:t>
      </w:r>
      <w:r w:rsidRPr="00646D03">
        <w:rPr>
          <w:sz w:val="24"/>
          <w:szCs w:val="24"/>
        </w:rPr>
        <w:t>, Broward County</w:t>
      </w:r>
    </w:p>
    <w:p w14:paraId="7A2DB611" w14:textId="7540F22F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Andrea Bousquet</w:t>
      </w:r>
      <w:r w:rsidRPr="00646D03">
        <w:rPr>
          <w:sz w:val="24"/>
          <w:szCs w:val="24"/>
        </w:rPr>
        <w:t>, Broward County</w:t>
      </w:r>
    </w:p>
    <w:p w14:paraId="35AE5E47" w14:textId="5797F6ED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Michael Huneke</w:t>
      </w:r>
      <w:r w:rsidRPr="00646D03">
        <w:rPr>
          <w:sz w:val="24"/>
          <w:szCs w:val="24"/>
        </w:rPr>
        <w:t>, Broward County</w:t>
      </w:r>
    </w:p>
    <w:p w14:paraId="7BE8B3B1" w14:textId="781ECC56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Patricia Gomez, Miami-Dade County</w:t>
      </w:r>
    </w:p>
    <w:p w14:paraId="29428616" w14:textId="1C499A66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Holly Banner, Alachua </w:t>
      </w:r>
      <w:r w:rsidR="00355A52" w:rsidRPr="00646D03">
        <w:rPr>
          <w:sz w:val="24"/>
          <w:szCs w:val="24"/>
        </w:rPr>
        <w:t>County</w:t>
      </w:r>
    </w:p>
    <w:p w14:paraId="73A7E839" w14:textId="2FAD0946" w:rsidR="0009169F" w:rsidRPr="00646D03" w:rsidRDefault="0009169F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Renee Parker</w:t>
      </w:r>
      <w:r w:rsidR="00355A52" w:rsidRPr="00646D03">
        <w:rPr>
          <w:sz w:val="24"/>
          <w:szCs w:val="24"/>
        </w:rPr>
        <w:t>, Orange County</w:t>
      </w:r>
    </w:p>
    <w:p w14:paraId="7D450869" w14:textId="462DC439" w:rsidR="0009169F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Tim Boldig, </w:t>
      </w:r>
      <w:r w:rsidRPr="00646D03">
        <w:rPr>
          <w:sz w:val="24"/>
          <w:szCs w:val="24"/>
        </w:rPr>
        <w:t>Orange County</w:t>
      </w:r>
    </w:p>
    <w:p w14:paraId="464F6B9E" w14:textId="1E1E30FC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Aneta Duhigg, </w:t>
      </w:r>
      <w:r w:rsidRPr="00646D03">
        <w:rPr>
          <w:sz w:val="24"/>
          <w:szCs w:val="24"/>
        </w:rPr>
        <w:t>Orange County</w:t>
      </w:r>
    </w:p>
    <w:p w14:paraId="1159E5D5" w14:textId="30B70F5A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Alan Plante, </w:t>
      </w:r>
      <w:r w:rsidRPr="00646D03">
        <w:rPr>
          <w:sz w:val="24"/>
          <w:szCs w:val="24"/>
        </w:rPr>
        <w:t>Orange County</w:t>
      </w:r>
    </w:p>
    <w:p w14:paraId="72E45192" w14:textId="1B142538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Cindy Nielsen, </w:t>
      </w:r>
      <w:r w:rsidRPr="00646D03">
        <w:rPr>
          <w:sz w:val="24"/>
          <w:szCs w:val="24"/>
        </w:rPr>
        <w:t>Orange County</w:t>
      </w:r>
    </w:p>
    <w:p w14:paraId="32FDA74C" w14:textId="4807DF28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lastRenderedPageBreak/>
        <w:t>James Fenton, FSEC</w:t>
      </w:r>
    </w:p>
    <w:p w14:paraId="58EAAA40" w14:textId="5F3414F0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Colleen Kettles FSEC</w:t>
      </w:r>
    </w:p>
    <w:p w14:paraId="6EE49A80" w14:textId="4DC0C4C7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Stephen Barkaszi, FSEC</w:t>
      </w:r>
    </w:p>
    <w:p w14:paraId="7D58ABB9" w14:textId="694D7CD4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John Del Mar, FSEC</w:t>
      </w:r>
    </w:p>
    <w:p w14:paraId="7749E7C6" w14:textId="5CBAD26A" w:rsidR="00355A52" w:rsidRPr="00646D03" w:rsidRDefault="00355A52" w:rsidP="0009169F">
      <w:pPr>
        <w:rPr>
          <w:sz w:val="24"/>
          <w:szCs w:val="24"/>
        </w:rPr>
      </w:pPr>
      <w:r w:rsidRPr="00646D03">
        <w:rPr>
          <w:sz w:val="24"/>
          <w:szCs w:val="24"/>
        </w:rPr>
        <w:t>Keith Showalter, FSEC</w:t>
      </w:r>
    </w:p>
    <w:p w14:paraId="0B84B5F4" w14:textId="77777777" w:rsidR="0009169F" w:rsidRPr="00646D03" w:rsidRDefault="0009169F" w:rsidP="00355A52">
      <w:pPr>
        <w:contextualSpacing/>
        <w:rPr>
          <w:sz w:val="24"/>
          <w:szCs w:val="24"/>
        </w:rPr>
      </w:pPr>
    </w:p>
    <w:p w14:paraId="3B92A57A" w14:textId="77777777" w:rsidR="0009169F" w:rsidRPr="00646D03" w:rsidRDefault="0009169F" w:rsidP="00355A52">
      <w:pPr>
        <w:contextualSpacing/>
        <w:rPr>
          <w:sz w:val="24"/>
          <w:szCs w:val="24"/>
        </w:rPr>
      </w:pPr>
    </w:p>
    <w:p w14:paraId="03E2FAF6" w14:textId="7E034261" w:rsidR="0009169F" w:rsidRPr="00646D03" w:rsidRDefault="0009169F" w:rsidP="00355A52">
      <w:pPr>
        <w:contextualSpacing/>
        <w:rPr>
          <w:sz w:val="24"/>
          <w:szCs w:val="24"/>
          <w:u w:val="single"/>
        </w:rPr>
      </w:pPr>
      <w:r w:rsidRPr="00646D03">
        <w:rPr>
          <w:sz w:val="24"/>
          <w:szCs w:val="24"/>
          <w:u w:val="single"/>
        </w:rPr>
        <w:t>Via teleconference</w:t>
      </w:r>
    </w:p>
    <w:p w14:paraId="35C26757" w14:textId="53B2074B" w:rsidR="0009169F" w:rsidRPr="00646D03" w:rsidRDefault="0009169F" w:rsidP="00355A52">
      <w:pPr>
        <w:contextualSpacing/>
        <w:rPr>
          <w:sz w:val="24"/>
          <w:szCs w:val="24"/>
        </w:rPr>
      </w:pPr>
      <w:r w:rsidRPr="00646D03">
        <w:rPr>
          <w:sz w:val="24"/>
          <w:szCs w:val="24"/>
        </w:rPr>
        <w:t>Matt Anderson</w:t>
      </w:r>
      <w:r w:rsidR="00355A52" w:rsidRPr="00646D03">
        <w:rPr>
          <w:sz w:val="24"/>
          <w:szCs w:val="24"/>
        </w:rPr>
        <w:t xml:space="preserve">, Broward County </w:t>
      </w:r>
    </w:p>
    <w:p w14:paraId="5E1671E8" w14:textId="3B621FCD" w:rsidR="0009169F" w:rsidRPr="00646D03" w:rsidRDefault="0009169F" w:rsidP="00355A52">
      <w:pPr>
        <w:contextualSpacing/>
        <w:rPr>
          <w:sz w:val="24"/>
          <w:szCs w:val="24"/>
        </w:rPr>
      </w:pPr>
      <w:r w:rsidRPr="00646D03">
        <w:rPr>
          <w:sz w:val="24"/>
          <w:szCs w:val="24"/>
        </w:rPr>
        <w:t>Cathy Randazzo</w:t>
      </w:r>
      <w:r w:rsidR="00355A52" w:rsidRPr="00646D03">
        <w:rPr>
          <w:sz w:val="24"/>
          <w:szCs w:val="24"/>
        </w:rPr>
        <w:t>, Broward Count</w:t>
      </w:r>
      <w:r w:rsidR="00355A52" w:rsidRPr="00646D03">
        <w:rPr>
          <w:sz w:val="24"/>
          <w:szCs w:val="24"/>
        </w:rPr>
        <w:t>y</w:t>
      </w:r>
    </w:p>
    <w:p w14:paraId="4E81430D" w14:textId="3E6ACAAC" w:rsidR="0009169F" w:rsidRPr="00646D03" w:rsidRDefault="0009169F" w:rsidP="00355A52">
      <w:pPr>
        <w:contextualSpacing/>
        <w:rPr>
          <w:sz w:val="24"/>
          <w:szCs w:val="24"/>
        </w:rPr>
      </w:pPr>
      <w:r w:rsidRPr="00646D03">
        <w:rPr>
          <w:sz w:val="24"/>
          <w:szCs w:val="24"/>
        </w:rPr>
        <w:t>Maribel Felicianos</w:t>
      </w:r>
      <w:r w:rsidR="00355A52" w:rsidRPr="00646D03">
        <w:rPr>
          <w:sz w:val="24"/>
          <w:szCs w:val="24"/>
        </w:rPr>
        <w:t xml:space="preserve">, Broward County </w:t>
      </w:r>
    </w:p>
    <w:p w14:paraId="01EAF7B0" w14:textId="2E2CDB4D" w:rsidR="00355A52" w:rsidRPr="00646D03" w:rsidRDefault="0009169F" w:rsidP="00355A52">
      <w:pPr>
        <w:contextualSpacing/>
        <w:rPr>
          <w:sz w:val="24"/>
          <w:szCs w:val="24"/>
        </w:rPr>
      </w:pPr>
      <w:r w:rsidRPr="00646D03">
        <w:rPr>
          <w:sz w:val="24"/>
          <w:szCs w:val="24"/>
        </w:rPr>
        <w:t>Leonard Vialpando</w:t>
      </w:r>
      <w:r w:rsidR="00355A52" w:rsidRPr="00646D03">
        <w:rPr>
          <w:sz w:val="24"/>
          <w:szCs w:val="24"/>
        </w:rPr>
        <w:t xml:space="preserve">, Broward County </w:t>
      </w:r>
    </w:p>
    <w:p w14:paraId="6D1D1F2F" w14:textId="77777777" w:rsidR="00355A52" w:rsidRPr="00646D03" w:rsidRDefault="00355A52" w:rsidP="0009169F">
      <w:pPr>
        <w:rPr>
          <w:sz w:val="24"/>
          <w:szCs w:val="24"/>
        </w:rPr>
        <w:sectPr w:rsidR="00355A52" w:rsidRPr="00646D03" w:rsidSect="00355A52">
          <w:type w:val="continuous"/>
          <w:pgSz w:w="12240" w:h="15840" w:code="1"/>
          <w:pgMar w:top="2016" w:right="1260" w:bottom="1440" w:left="1440" w:header="720" w:footer="174" w:gutter="0"/>
          <w:cols w:num="2" w:space="720"/>
          <w:titlePg/>
          <w:docGrid w:linePitch="360"/>
        </w:sectPr>
      </w:pPr>
    </w:p>
    <w:p w14:paraId="73F09F5B" w14:textId="358FEA52" w:rsidR="0009169F" w:rsidRPr="00646D03" w:rsidRDefault="0009169F" w:rsidP="0009169F">
      <w:pPr>
        <w:rPr>
          <w:b/>
          <w:sz w:val="24"/>
          <w:szCs w:val="24"/>
        </w:rPr>
      </w:pPr>
    </w:p>
    <w:p w14:paraId="4BB66882" w14:textId="6DE07E6E" w:rsidR="00355A52" w:rsidRPr="00646D03" w:rsidRDefault="00136177" w:rsidP="0009169F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FSEC Welcome</w:t>
      </w:r>
    </w:p>
    <w:p w14:paraId="4232DE9F" w14:textId="77777777" w:rsidR="000E3B58" w:rsidRPr="00646D03" w:rsidRDefault="000E3B58" w:rsidP="00355A52">
      <w:pPr>
        <w:rPr>
          <w:sz w:val="24"/>
          <w:szCs w:val="24"/>
        </w:rPr>
      </w:pPr>
    </w:p>
    <w:p w14:paraId="13A0E05A" w14:textId="3C7E89C0" w:rsidR="00355A52" w:rsidRPr="00646D03" w:rsidRDefault="00355A52" w:rsidP="00355A52">
      <w:pPr>
        <w:rPr>
          <w:sz w:val="24"/>
          <w:szCs w:val="24"/>
        </w:rPr>
      </w:pPr>
      <w:r w:rsidRPr="00646D03">
        <w:rPr>
          <w:sz w:val="24"/>
          <w:szCs w:val="24"/>
        </w:rPr>
        <w:t>Dr. James Fenton</w:t>
      </w:r>
      <w:r w:rsidR="000E3B58" w:rsidRPr="00646D03">
        <w:rPr>
          <w:sz w:val="24"/>
          <w:szCs w:val="24"/>
        </w:rPr>
        <w:t>, Director</w:t>
      </w:r>
      <w:r w:rsidRPr="00646D03">
        <w:rPr>
          <w:sz w:val="24"/>
          <w:szCs w:val="24"/>
        </w:rPr>
        <w:t xml:space="preserve"> of FSEC welcome</w:t>
      </w:r>
      <w:r w:rsidR="00423147">
        <w:rPr>
          <w:sz w:val="24"/>
          <w:szCs w:val="24"/>
        </w:rPr>
        <w:t>d</w:t>
      </w:r>
      <w:bookmarkStart w:id="0" w:name="_GoBack"/>
      <w:bookmarkEnd w:id="0"/>
      <w:r w:rsidRPr="00646D03">
        <w:rPr>
          <w:sz w:val="24"/>
          <w:szCs w:val="24"/>
        </w:rPr>
        <w:t xml:space="preserve"> the participants on behalf of the convening authority and shared a presentation on the work of FSEC. Additionally, he shared information</w:t>
      </w:r>
      <w:r w:rsidR="000E3B58" w:rsidRPr="00646D03">
        <w:rPr>
          <w:sz w:val="24"/>
          <w:szCs w:val="24"/>
        </w:rPr>
        <w:t xml:space="preserve"> about the objective of the SunS</w:t>
      </w:r>
      <w:r w:rsidRPr="00646D03">
        <w:rPr>
          <w:sz w:val="24"/>
          <w:szCs w:val="24"/>
        </w:rPr>
        <w:t xml:space="preserve">hot Initiative in terms of </w:t>
      </w:r>
      <w:r w:rsidR="000E3B58" w:rsidRPr="00646D03">
        <w:rPr>
          <w:sz w:val="24"/>
          <w:szCs w:val="24"/>
        </w:rPr>
        <w:t>reducing soft costs for installation of solar PV.</w:t>
      </w:r>
    </w:p>
    <w:p w14:paraId="32E63CA0" w14:textId="77777777" w:rsidR="000E3B58" w:rsidRPr="00646D03" w:rsidRDefault="000E3B58" w:rsidP="00355A52">
      <w:pPr>
        <w:rPr>
          <w:sz w:val="24"/>
          <w:szCs w:val="24"/>
        </w:rPr>
      </w:pPr>
    </w:p>
    <w:p w14:paraId="574F500A" w14:textId="6B4E7B2D" w:rsidR="00136177" w:rsidRPr="00646D03" w:rsidRDefault="00136177" w:rsidP="000E3B58">
      <w:pPr>
        <w:tabs>
          <w:tab w:val="num" w:pos="720"/>
        </w:tabs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Self- Introductions</w:t>
      </w:r>
    </w:p>
    <w:p w14:paraId="7AE97ECA" w14:textId="53989060" w:rsidR="00000000" w:rsidRPr="00646D03" w:rsidRDefault="000E3B58" w:rsidP="000E3B58">
      <w:pPr>
        <w:tabs>
          <w:tab w:val="num" w:pos="720"/>
        </w:tabs>
        <w:rPr>
          <w:sz w:val="24"/>
          <w:szCs w:val="24"/>
        </w:rPr>
      </w:pPr>
      <w:r w:rsidRPr="00646D03">
        <w:rPr>
          <w:sz w:val="24"/>
          <w:szCs w:val="24"/>
        </w:rPr>
        <w:t>Kay Sommers</w:t>
      </w:r>
      <w:r w:rsidRPr="00646D03">
        <w:rPr>
          <w:sz w:val="24"/>
          <w:szCs w:val="24"/>
        </w:rPr>
        <w:t>, Go Solar Florida Project Manager invited the participants to introduce themselves by sharing their n</w:t>
      </w:r>
      <w:r w:rsidR="00EF1039" w:rsidRPr="00646D03">
        <w:rPr>
          <w:sz w:val="24"/>
          <w:szCs w:val="24"/>
        </w:rPr>
        <w:t>ame</w:t>
      </w:r>
      <w:r w:rsidRPr="00646D03">
        <w:rPr>
          <w:sz w:val="24"/>
          <w:szCs w:val="24"/>
        </w:rPr>
        <w:t>, Why they</w:t>
      </w:r>
      <w:r w:rsidR="00EF1039" w:rsidRPr="00646D03">
        <w:rPr>
          <w:sz w:val="24"/>
          <w:szCs w:val="24"/>
        </w:rPr>
        <w:t xml:space="preserve"> joined this team</w:t>
      </w:r>
      <w:r w:rsidRPr="00646D03">
        <w:rPr>
          <w:sz w:val="24"/>
          <w:szCs w:val="24"/>
        </w:rPr>
        <w:t xml:space="preserve">, their </w:t>
      </w:r>
      <w:r w:rsidR="00EF1039" w:rsidRPr="00646D03">
        <w:rPr>
          <w:sz w:val="24"/>
          <w:szCs w:val="24"/>
        </w:rPr>
        <w:t>role on team</w:t>
      </w:r>
      <w:r w:rsidRPr="00646D03">
        <w:rPr>
          <w:sz w:val="24"/>
          <w:szCs w:val="24"/>
        </w:rPr>
        <w:t xml:space="preserve">, and their </w:t>
      </w:r>
      <w:r w:rsidR="00EF1039" w:rsidRPr="00646D03">
        <w:rPr>
          <w:sz w:val="24"/>
          <w:szCs w:val="24"/>
        </w:rPr>
        <w:t>experience with sola</w:t>
      </w:r>
      <w:r w:rsidR="00EF1039" w:rsidRPr="00646D03">
        <w:rPr>
          <w:sz w:val="24"/>
          <w:szCs w:val="24"/>
        </w:rPr>
        <w:t>r</w:t>
      </w:r>
      <w:r w:rsidRPr="00646D03">
        <w:rPr>
          <w:sz w:val="24"/>
          <w:szCs w:val="24"/>
        </w:rPr>
        <w:t xml:space="preserve">. </w:t>
      </w:r>
    </w:p>
    <w:p w14:paraId="2D8692E0" w14:textId="77777777" w:rsidR="00136177" w:rsidRPr="00646D03" w:rsidRDefault="00136177" w:rsidP="000E3B58">
      <w:pPr>
        <w:tabs>
          <w:tab w:val="num" w:pos="720"/>
        </w:tabs>
        <w:rPr>
          <w:sz w:val="24"/>
          <w:szCs w:val="24"/>
        </w:rPr>
      </w:pPr>
    </w:p>
    <w:p w14:paraId="1EBD5599" w14:textId="1715A233" w:rsidR="00136177" w:rsidRPr="00646D03" w:rsidRDefault="00136177" w:rsidP="000E3B58">
      <w:pPr>
        <w:tabs>
          <w:tab w:val="num" w:pos="720"/>
        </w:tabs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Introduction of Vision</w:t>
      </w:r>
    </w:p>
    <w:p w14:paraId="201A25E7" w14:textId="054FB65F" w:rsidR="000E3B58" w:rsidRPr="00646D03" w:rsidRDefault="000E3B58" w:rsidP="000E3B58">
      <w:pPr>
        <w:tabs>
          <w:tab w:val="num" w:pos="720"/>
        </w:tabs>
        <w:rPr>
          <w:sz w:val="24"/>
          <w:szCs w:val="24"/>
        </w:rPr>
      </w:pPr>
      <w:r w:rsidRPr="00646D03">
        <w:rPr>
          <w:sz w:val="24"/>
          <w:szCs w:val="24"/>
        </w:rPr>
        <w:t xml:space="preserve">Jeff Halsey, the </w:t>
      </w:r>
      <w:r w:rsidRPr="00646D03">
        <w:rPr>
          <w:sz w:val="24"/>
          <w:szCs w:val="24"/>
        </w:rPr>
        <w:t xml:space="preserve">Go Solar Florida Project </w:t>
      </w:r>
      <w:r w:rsidRPr="00646D03">
        <w:rPr>
          <w:sz w:val="24"/>
          <w:szCs w:val="24"/>
        </w:rPr>
        <w:t>Director</w:t>
      </w:r>
      <w:r w:rsidR="00136177" w:rsidRPr="00646D03">
        <w:rPr>
          <w:sz w:val="24"/>
          <w:szCs w:val="24"/>
        </w:rPr>
        <w:t>,</w:t>
      </w:r>
      <w:r w:rsidRPr="00646D03">
        <w:rPr>
          <w:sz w:val="24"/>
          <w:szCs w:val="24"/>
        </w:rPr>
        <w:t xml:space="preserve"> introduced three options for the vision of the project: </w:t>
      </w:r>
    </w:p>
    <w:p w14:paraId="4D8889ED" w14:textId="23F2D7B3" w:rsidR="00000000" w:rsidRPr="00646D03" w:rsidRDefault="00EF1039" w:rsidP="000E3B58">
      <w:pPr>
        <w:ind w:firstLine="720"/>
        <w:rPr>
          <w:sz w:val="24"/>
          <w:szCs w:val="24"/>
        </w:rPr>
      </w:pPr>
      <w:r w:rsidRPr="00646D03">
        <w:rPr>
          <w:sz w:val="24"/>
          <w:szCs w:val="24"/>
        </w:rPr>
        <w:t>Option 1</w:t>
      </w:r>
    </w:p>
    <w:p w14:paraId="0A202C88" w14:textId="77777777" w:rsidR="00000000" w:rsidRPr="00646D03" w:rsidRDefault="00EF1039" w:rsidP="000E3B58">
      <w:pPr>
        <w:numPr>
          <w:ilvl w:val="1"/>
          <w:numId w:val="10"/>
        </w:numPr>
        <w:rPr>
          <w:sz w:val="24"/>
          <w:szCs w:val="24"/>
        </w:rPr>
      </w:pPr>
      <w:r w:rsidRPr="00646D03">
        <w:rPr>
          <w:sz w:val="24"/>
          <w:szCs w:val="24"/>
        </w:rPr>
        <w:t>1,000 MW by 2020 (213 MW now)</w:t>
      </w:r>
    </w:p>
    <w:p w14:paraId="0F59124F" w14:textId="77777777" w:rsidR="00000000" w:rsidRPr="00646D03" w:rsidRDefault="00EF1039" w:rsidP="000E3B58">
      <w:pPr>
        <w:numPr>
          <w:ilvl w:val="1"/>
          <w:numId w:val="10"/>
        </w:numPr>
        <w:rPr>
          <w:sz w:val="24"/>
          <w:szCs w:val="24"/>
        </w:rPr>
      </w:pPr>
      <w:r w:rsidRPr="00646D03">
        <w:rPr>
          <w:sz w:val="24"/>
          <w:szCs w:val="24"/>
        </w:rPr>
        <w:t>Full turnkey Florida Solar Permitting System (FSPS) that transforms solar permitting in Florida</w:t>
      </w:r>
    </w:p>
    <w:p w14:paraId="04D57DD2" w14:textId="77777777" w:rsidR="00136177" w:rsidRPr="00646D03" w:rsidRDefault="00136177" w:rsidP="000E3B58">
      <w:pPr>
        <w:ind w:left="720"/>
        <w:rPr>
          <w:sz w:val="24"/>
          <w:szCs w:val="24"/>
        </w:rPr>
      </w:pPr>
    </w:p>
    <w:p w14:paraId="0D48A627" w14:textId="77777777" w:rsidR="00136177" w:rsidRPr="00646D03" w:rsidRDefault="00136177" w:rsidP="000E3B58">
      <w:pPr>
        <w:ind w:left="720"/>
        <w:rPr>
          <w:sz w:val="24"/>
          <w:szCs w:val="24"/>
        </w:rPr>
      </w:pPr>
    </w:p>
    <w:p w14:paraId="67201D50" w14:textId="77777777" w:rsidR="00000000" w:rsidRPr="00646D03" w:rsidRDefault="00EF1039" w:rsidP="000E3B58">
      <w:pPr>
        <w:ind w:left="720"/>
        <w:rPr>
          <w:sz w:val="24"/>
          <w:szCs w:val="24"/>
        </w:rPr>
      </w:pPr>
      <w:r w:rsidRPr="00646D03">
        <w:rPr>
          <w:sz w:val="24"/>
          <w:szCs w:val="24"/>
        </w:rPr>
        <w:t>Option 2</w:t>
      </w:r>
    </w:p>
    <w:p w14:paraId="5611843E" w14:textId="77777777" w:rsidR="00000000" w:rsidRPr="00646D03" w:rsidRDefault="00EF1039" w:rsidP="000E3B58">
      <w:pPr>
        <w:numPr>
          <w:ilvl w:val="1"/>
          <w:numId w:val="10"/>
        </w:numPr>
        <w:rPr>
          <w:sz w:val="24"/>
          <w:szCs w:val="24"/>
        </w:rPr>
      </w:pPr>
      <w:r w:rsidRPr="00646D03">
        <w:rPr>
          <w:sz w:val="24"/>
          <w:szCs w:val="24"/>
        </w:rPr>
        <w:t>Incrementa</w:t>
      </w:r>
      <w:r w:rsidRPr="00646D03">
        <w:rPr>
          <w:sz w:val="24"/>
          <w:szCs w:val="24"/>
        </w:rPr>
        <w:t>l solar permitting improvements across several jurisdictions</w:t>
      </w:r>
    </w:p>
    <w:p w14:paraId="790B13DD" w14:textId="77777777" w:rsidR="00000000" w:rsidRPr="00646D03" w:rsidRDefault="00EF1039" w:rsidP="000E3B58">
      <w:pPr>
        <w:numPr>
          <w:ilvl w:val="1"/>
          <w:numId w:val="10"/>
        </w:numPr>
        <w:rPr>
          <w:sz w:val="24"/>
          <w:szCs w:val="24"/>
        </w:rPr>
      </w:pPr>
      <w:r w:rsidRPr="00646D03">
        <w:rPr>
          <w:sz w:val="24"/>
          <w:szCs w:val="24"/>
        </w:rPr>
        <w:t>It’s what is in the charter</w:t>
      </w:r>
    </w:p>
    <w:p w14:paraId="39060138" w14:textId="77777777" w:rsidR="00000000" w:rsidRPr="00646D03" w:rsidRDefault="00EF1039" w:rsidP="000E3B58">
      <w:pPr>
        <w:ind w:left="720"/>
        <w:rPr>
          <w:sz w:val="24"/>
          <w:szCs w:val="24"/>
        </w:rPr>
      </w:pPr>
      <w:r w:rsidRPr="00646D03">
        <w:rPr>
          <w:sz w:val="24"/>
          <w:szCs w:val="24"/>
        </w:rPr>
        <w:t>Option 3</w:t>
      </w:r>
    </w:p>
    <w:p w14:paraId="3669859B" w14:textId="77777777" w:rsidR="00000000" w:rsidRPr="00646D03" w:rsidRDefault="00EF1039" w:rsidP="000E3B58">
      <w:pPr>
        <w:numPr>
          <w:ilvl w:val="1"/>
          <w:numId w:val="10"/>
        </w:numPr>
        <w:rPr>
          <w:sz w:val="24"/>
          <w:szCs w:val="24"/>
        </w:rPr>
      </w:pPr>
      <w:r w:rsidRPr="00646D03">
        <w:rPr>
          <w:sz w:val="24"/>
          <w:szCs w:val="24"/>
        </w:rPr>
        <w:t>Something in between</w:t>
      </w:r>
    </w:p>
    <w:p w14:paraId="1DCB951E" w14:textId="02DAD894" w:rsidR="00355A52" w:rsidRPr="00646D03" w:rsidRDefault="00355A52" w:rsidP="000E3B58">
      <w:pPr>
        <w:rPr>
          <w:sz w:val="24"/>
          <w:szCs w:val="24"/>
        </w:rPr>
      </w:pPr>
    </w:p>
    <w:p w14:paraId="5F148834" w14:textId="631272CF" w:rsidR="00355A52" w:rsidRPr="00646D03" w:rsidRDefault="00355A52" w:rsidP="00136177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Lessons Learned</w:t>
      </w:r>
      <w:r w:rsidR="00136177" w:rsidRPr="00646D03">
        <w:rPr>
          <w:b/>
          <w:sz w:val="24"/>
          <w:szCs w:val="24"/>
          <w:u w:val="single"/>
        </w:rPr>
        <w:t xml:space="preserve"> </w:t>
      </w:r>
      <w:r w:rsidR="009D606B" w:rsidRPr="00646D03">
        <w:rPr>
          <w:b/>
          <w:sz w:val="24"/>
          <w:szCs w:val="24"/>
          <w:u w:val="single"/>
        </w:rPr>
        <w:t>Part I</w:t>
      </w:r>
    </w:p>
    <w:p w14:paraId="4BC9F06F" w14:textId="6A312692" w:rsidR="00136177" w:rsidRPr="00646D03" w:rsidRDefault="00136177" w:rsidP="00136177">
      <w:pPr>
        <w:ind w:firstLine="720"/>
        <w:rPr>
          <w:sz w:val="24"/>
          <w:szCs w:val="24"/>
        </w:rPr>
      </w:pPr>
      <w:r w:rsidRPr="00646D03">
        <w:rPr>
          <w:sz w:val="24"/>
          <w:szCs w:val="24"/>
        </w:rPr>
        <w:t xml:space="preserve">Presentations were made on: </w:t>
      </w:r>
    </w:p>
    <w:p w14:paraId="31BA19D8" w14:textId="4139B7C5" w:rsidR="00355A52" w:rsidRPr="00646D03" w:rsidRDefault="00355A52" w:rsidP="00355A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Go Solar Broward permitting perspective </w:t>
      </w:r>
      <w:r w:rsidR="00136177" w:rsidRPr="00646D03">
        <w:rPr>
          <w:rFonts w:ascii="Times New Roman" w:hAnsi="Times New Roman" w:cs="Times New Roman"/>
          <w:sz w:val="24"/>
          <w:szCs w:val="24"/>
        </w:rPr>
        <w:t>(</w:t>
      </w:r>
      <w:r w:rsidRPr="00646D03">
        <w:rPr>
          <w:rFonts w:ascii="Times New Roman" w:hAnsi="Times New Roman" w:cs="Times New Roman"/>
          <w:sz w:val="24"/>
          <w:szCs w:val="24"/>
        </w:rPr>
        <w:t>Andrea Bousquet</w:t>
      </w:r>
      <w:r w:rsidR="00136177" w:rsidRPr="00646D03">
        <w:rPr>
          <w:rFonts w:ascii="Times New Roman" w:hAnsi="Times New Roman" w:cs="Times New Roman"/>
          <w:sz w:val="24"/>
          <w:szCs w:val="24"/>
        </w:rPr>
        <w:t>, Broward County )</w:t>
      </w:r>
    </w:p>
    <w:p w14:paraId="4B7E3CF9" w14:textId="743570EA" w:rsidR="00355A52" w:rsidRPr="00646D03" w:rsidRDefault="00355A52" w:rsidP="00355A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FSEC perspective  </w:t>
      </w:r>
      <w:r w:rsidR="00136177" w:rsidRPr="00646D03">
        <w:rPr>
          <w:rFonts w:ascii="Times New Roman" w:hAnsi="Times New Roman" w:cs="Times New Roman"/>
          <w:sz w:val="24"/>
          <w:szCs w:val="24"/>
        </w:rPr>
        <w:t>(</w:t>
      </w:r>
      <w:r w:rsidRPr="00646D03">
        <w:rPr>
          <w:rFonts w:ascii="Times New Roman" w:hAnsi="Times New Roman" w:cs="Times New Roman"/>
          <w:sz w:val="24"/>
          <w:szCs w:val="24"/>
        </w:rPr>
        <w:t>Stephen Barkaszi</w:t>
      </w:r>
      <w:r w:rsidR="00136177" w:rsidRPr="00646D03">
        <w:rPr>
          <w:rFonts w:ascii="Times New Roman" w:hAnsi="Times New Roman" w:cs="Times New Roman"/>
          <w:sz w:val="24"/>
          <w:szCs w:val="24"/>
        </w:rPr>
        <w:t>, FSEC)</w:t>
      </w:r>
    </w:p>
    <w:p w14:paraId="44F5FD90" w14:textId="6F599710" w:rsidR="00355A52" w:rsidRPr="00646D03" w:rsidRDefault="00355A52" w:rsidP="00355A52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Building Official perspective</w:t>
      </w:r>
      <w:r w:rsidR="00136177" w:rsidRPr="00646D03">
        <w:rPr>
          <w:rFonts w:ascii="Times New Roman" w:hAnsi="Times New Roman" w:cs="Times New Roman"/>
          <w:sz w:val="24"/>
          <w:szCs w:val="24"/>
        </w:rPr>
        <w:t xml:space="preserve"> </w:t>
      </w:r>
      <w:r w:rsidRPr="00646D03">
        <w:rPr>
          <w:rFonts w:ascii="Times New Roman" w:hAnsi="Times New Roman" w:cs="Times New Roman"/>
          <w:sz w:val="24"/>
          <w:szCs w:val="24"/>
        </w:rPr>
        <w:t xml:space="preserve"> – Lenny Vialpando</w:t>
      </w:r>
    </w:p>
    <w:p w14:paraId="756AF338" w14:textId="77777777" w:rsidR="00136177" w:rsidRPr="00646D03" w:rsidRDefault="00136177" w:rsidP="00136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87F2EA" w14:textId="2D9B9BCC" w:rsidR="00136177" w:rsidRPr="00646D03" w:rsidRDefault="00136177" w:rsidP="00136177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 xml:space="preserve">Group Consensus on Project Vision </w:t>
      </w:r>
    </w:p>
    <w:p w14:paraId="13E5E1B2" w14:textId="77777777" w:rsidR="009D606B" w:rsidRPr="00646D03" w:rsidRDefault="00136177" w:rsidP="00136177">
      <w:pPr>
        <w:rPr>
          <w:sz w:val="24"/>
          <w:szCs w:val="24"/>
        </w:rPr>
      </w:pPr>
      <w:r w:rsidRPr="00646D03">
        <w:rPr>
          <w:sz w:val="24"/>
          <w:szCs w:val="24"/>
        </w:rPr>
        <w:t>Jeff Halsey and Kay Sommers</w:t>
      </w:r>
      <w:r w:rsidR="009D606B" w:rsidRPr="00646D03">
        <w:rPr>
          <w:sz w:val="24"/>
          <w:szCs w:val="24"/>
        </w:rPr>
        <w:t xml:space="preserve"> led the discussion on group c</w:t>
      </w:r>
      <w:r w:rsidR="00355A52" w:rsidRPr="00646D03">
        <w:rPr>
          <w:sz w:val="24"/>
          <w:szCs w:val="24"/>
        </w:rPr>
        <w:t xml:space="preserve">onsensus on </w:t>
      </w:r>
      <w:r w:rsidR="009D606B" w:rsidRPr="00646D03">
        <w:rPr>
          <w:sz w:val="24"/>
          <w:szCs w:val="24"/>
        </w:rPr>
        <w:t>the vision for the project</w:t>
      </w:r>
    </w:p>
    <w:p w14:paraId="07F409D9" w14:textId="77777777" w:rsidR="009D606B" w:rsidRPr="00646D03" w:rsidRDefault="009D606B" w:rsidP="009D606B">
      <w:pPr>
        <w:rPr>
          <w:sz w:val="24"/>
          <w:szCs w:val="24"/>
        </w:rPr>
      </w:pPr>
    </w:p>
    <w:p w14:paraId="2933E989" w14:textId="36FCB6BC" w:rsidR="009D606B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>The group agreed that the best option would be hybrid system (</w:t>
      </w:r>
      <w:r w:rsidRPr="00646D03">
        <w:rPr>
          <w:sz w:val="24"/>
          <w:szCs w:val="24"/>
        </w:rPr>
        <w:t>Option 3</w:t>
      </w:r>
      <w:r w:rsidR="00423147" w:rsidRPr="00646D03">
        <w:rPr>
          <w:sz w:val="24"/>
          <w:szCs w:val="24"/>
        </w:rPr>
        <w:t>) which</w:t>
      </w:r>
      <w:r w:rsidRPr="00646D03">
        <w:rPr>
          <w:sz w:val="24"/>
          <w:szCs w:val="24"/>
        </w:rPr>
        <w:t xml:space="preserve"> would have the following attributes: </w:t>
      </w:r>
    </w:p>
    <w:p w14:paraId="4792FE84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It will have a centralized application</w:t>
      </w:r>
    </w:p>
    <w:p w14:paraId="6D3AEE4F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It will allow access to plans statewide </w:t>
      </w:r>
    </w:p>
    <w:p w14:paraId="08D53D2C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System will have master files or pre-approved plans or a combination thereof</w:t>
      </w:r>
    </w:p>
    <w:p w14:paraId="779866D2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Users will have direct access to these plans</w:t>
      </w:r>
    </w:p>
    <w:p w14:paraId="2CAD7C14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Third party engineer will validate the system for credibility purposes OR the law will be revised law to address such</w:t>
      </w:r>
    </w:p>
    <w:p w14:paraId="167DD36D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Customer will need to go through AHJ</w:t>
      </w:r>
    </w:p>
    <w:p w14:paraId="7424AD00" w14:textId="77777777" w:rsidR="009D606B" w:rsidRPr="00646D03" w:rsidRDefault="009D606B" w:rsidP="009D60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This system will work towards evolving into Option 1</w:t>
      </w:r>
    </w:p>
    <w:p w14:paraId="3E0DBFE1" w14:textId="56D2A2C2" w:rsidR="009D606B" w:rsidRPr="00646D03" w:rsidRDefault="009D606B" w:rsidP="009D606B">
      <w:pPr>
        <w:ind w:left="2430" w:hanging="1710"/>
        <w:rPr>
          <w:i/>
          <w:sz w:val="24"/>
          <w:szCs w:val="24"/>
        </w:rPr>
      </w:pPr>
      <w:r w:rsidRPr="00646D03">
        <w:rPr>
          <w:i/>
          <w:sz w:val="24"/>
          <w:szCs w:val="24"/>
        </w:rPr>
        <w:t>It was agreed to flag two issues that would need t</w:t>
      </w:r>
      <w:r w:rsidRPr="00646D03">
        <w:rPr>
          <w:i/>
          <w:sz w:val="24"/>
          <w:szCs w:val="24"/>
        </w:rPr>
        <w:t>o be discussed in more detail by subject matter experts:</w:t>
      </w:r>
    </w:p>
    <w:p w14:paraId="3086DD5A" w14:textId="77777777" w:rsidR="009D606B" w:rsidRPr="00646D03" w:rsidRDefault="009D606B" w:rsidP="009D60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46D03">
        <w:rPr>
          <w:rFonts w:ascii="Times New Roman" w:hAnsi="Times New Roman" w:cs="Times New Roman"/>
          <w:i/>
          <w:sz w:val="24"/>
          <w:szCs w:val="24"/>
        </w:rPr>
        <w:t xml:space="preserve"> The issue of too many regulations within each jurisdiction  e.g. scheduling of inspections</w:t>
      </w:r>
    </w:p>
    <w:p w14:paraId="40E68B87" w14:textId="77777777" w:rsidR="009D606B" w:rsidRPr="00646D03" w:rsidRDefault="009D606B" w:rsidP="009D60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646D03">
        <w:rPr>
          <w:rFonts w:ascii="Times New Roman" w:hAnsi="Times New Roman" w:cs="Times New Roman"/>
          <w:i/>
          <w:sz w:val="24"/>
          <w:szCs w:val="24"/>
        </w:rPr>
        <w:t>Restrictions vs no restrictions in the application process</w:t>
      </w:r>
    </w:p>
    <w:p w14:paraId="192B29F1" w14:textId="75101C50" w:rsidR="00355A52" w:rsidRPr="00646D03" w:rsidRDefault="009D606B" w:rsidP="00136177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 </w:t>
      </w:r>
    </w:p>
    <w:p w14:paraId="03AF485F" w14:textId="538F4E91" w:rsidR="009D606B" w:rsidRPr="00646D03" w:rsidRDefault="009D606B" w:rsidP="009D606B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 xml:space="preserve">Lesson Learned Part II </w:t>
      </w:r>
    </w:p>
    <w:p w14:paraId="759235B6" w14:textId="77777777" w:rsidR="009D606B" w:rsidRPr="00646D03" w:rsidRDefault="009D606B" w:rsidP="009D606B">
      <w:pPr>
        <w:rPr>
          <w:sz w:val="24"/>
          <w:szCs w:val="24"/>
        </w:rPr>
      </w:pPr>
    </w:p>
    <w:p w14:paraId="3E926BF8" w14:textId="77777777" w:rsidR="009D606B" w:rsidRPr="00646D03" w:rsidRDefault="009D606B" w:rsidP="009D606B">
      <w:pPr>
        <w:ind w:firstLine="720"/>
        <w:rPr>
          <w:sz w:val="24"/>
          <w:szCs w:val="24"/>
        </w:rPr>
      </w:pPr>
      <w:r w:rsidRPr="00646D03">
        <w:rPr>
          <w:sz w:val="24"/>
          <w:szCs w:val="24"/>
        </w:rPr>
        <w:t xml:space="preserve">Presentations were made on: </w:t>
      </w:r>
    </w:p>
    <w:p w14:paraId="0523842D" w14:textId="77777777" w:rsidR="009D606B" w:rsidRPr="00646D03" w:rsidRDefault="009D606B" w:rsidP="009D606B">
      <w:pPr>
        <w:rPr>
          <w:sz w:val="24"/>
          <w:szCs w:val="24"/>
        </w:rPr>
      </w:pPr>
    </w:p>
    <w:p w14:paraId="76781909" w14:textId="060481FF" w:rsidR="009D606B" w:rsidRPr="00646D03" w:rsidRDefault="009D606B" w:rsidP="009D60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Financial Options perspective </w:t>
      </w:r>
      <w:r w:rsidRPr="00646D03">
        <w:rPr>
          <w:rFonts w:ascii="Times New Roman" w:hAnsi="Times New Roman" w:cs="Times New Roman"/>
          <w:sz w:val="24"/>
          <w:szCs w:val="24"/>
        </w:rPr>
        <w:t>(</w:t>
      </w:r>
      <w:r w:rsidRPr="00646D03">
        <w:rPr>
          <w:rFonts w:ascii="Times New Roman" w:hAnsi="Times New Roman" w:cs="Times New Roman"/>
          <w:sz w:val="24"/>
          <w:szCs w:val="24"/>
        </w:rPr>
        <w:t>Icilda Humes</w:t>
      </w:r>
      <w:r w:rsidRPr="00646D03">
        <w:rPr>
          <w:rFonts w:ascii="Times New Roman" w:hAnsi="Times New Roman" w:cs="Times New Roman"/>
          <w:sz w:val="24"/>
          <w:szCs w:val="24"/>
        </w:rPr>
        <w:t xml:space="preserve">, </w:t>
      </w:r>
      <w:r w:rsidRPr="00646D03">
        <w:rPr>
          <w:rFonts w:ascii="Times New Roman" w:hAnsi="Times New Roman" w:cs="Times New Roman"/>
          <w:sz w:val="24"/>
          <w:szCs w:val="24"/>
        </w:rPr>
        <w:t>Broward County</w:t>
      </w:r>
      <w:r w:rsidRPr="00646D03">
        <w:rPr>
          <w:rFonts w:ascii="Times New Roman" w:hAnsi="Times New Roman" w:cs="Times New Roman"/>
          <w:sz w:val="24"/>
          <w:szCs w:val="24"/>
        </w:rPr>
        <w:t>)</w:t>
      </w:r>
    </w:p>
    <w:p w14:paraId="786554C5" w14:textId="548312B1" w:rsidR="009D606B" w:rsidRPr="00646D03" w:rsidRDefault="009D606B" w:rsidP="009D60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Net metering/interconnection perspective </w:t>
      </w:r>
      <w:r w:rsidRPr="00646D03">
        <w:rPr>
          <w:rFonts w:ascii="Times New Roman" w:hAnsi="Times New Roman" w:cs="Times New Roman"/>
          <w:sz w:val="24"/>
          <w:szCs w:val="24"/>
        </w:rPr>
        <w:t>(</w:t>
      </w:r>
      <w:r w:rsidRPr="00646D03">
        <w:rPr>
          <w:rFonts w:ascii="Times New Roman" w:hAnsi="Times New Roman" w:cs="Times New Roman"/>
          <w:sz w:val="24"/>
          <w:szCs w:val="24"/>
        </w:rPr>
        <w:t>Maribel Feliciano</w:t>
      </w:r>
      <w:r w:rsidRPr="00646D03">
        <w:rPr>
          <w:rFonts w:ascii="Times New Roman" w:hAnsi="Times New Roman" w:cs="Times New Roman"/>
          <w:sz w:val="24"/>
          <w:szCs w:val="24"/>
        </w:rPr>
        <w:t xml:space="preserve">, </w:t>
      </w:r>
      <w:r w:rsidRPr="00646D03">
        <w:rPr>
          <w:rFonts w:ascii="Times New Roman" w:hAnsi="Times New Roman" w:cs="Times New Roman"/>
          <w:sz w:val="24"/>
          <w:szCs w:val="24"/>
        </w:rPr>
        <w:t>Broward County</w:t>
      </w:r>
      <w:r w:rsidRPr="00646D03">
        <w:rPr>
          <w:rFonts w:ascii="Times New Roman" w:hAnsi="Times New Roman" w:cs="Times New Roman"/>
          <w:sz w:val="24"/>
          <w:szCs w:val="24"/>
        </w:rPr>
        <w:t>)</w:t>
      </w:r>
    </w:p>
    <w:p w14:paraId="6271F5FC" w14:textId="479A88EF" w:rsidR="009D606B" w:rsidRPr="00646D03" w:rsidRDefault="009D606B" w:rsidP="009D606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lastRenderedPageBreak/>
        <w:t xml:space="preserve">Planning &amp; Zoning perspective </w:t>
      </w:r>
      <w:r w:rsidRPr="00646D03">
        <w:rPr>
          <w:rFonts w:ascii="Times New Roman" w:hAnsi="Times New Roman" w:cs="Times New Roman"/>
          <w:sz w:val="24"/>
          <w:szCs w:val="24"/>
        </w:rPr>
        <w:t>(</w:t>
      </w:r>
      <w:r w:rsidRPr="00646D03">
        <w:rPr>
          <w:rFonts w:ascii="Times New Roman" w:hAnsi="Times New Roman" w:cs="Times New Roman"/>
          <w:sz w:val="24"/>
          <w:szCs w:val="24"/>
        </w:rPr>
        <w:t>Michael Huneke</w:t>
      </w:r>
      <w:r w:rsidRPr="00646D03">
        <w:rPr>
          <w:rFonts w:ascii="Times New Roman" w:hAnsi="Times New Roman" w:cs="Times New Roman"/>
          <w:sz w:val="24"/>
          <w:szCs w:val="24"/>
        </w:rPr>
        <w:t xml:space="preserve"> and Cathy Randazzo, Broward County) </w:t>
      </w:r>
    </w:p>
    <w:p w14:paraId="07D990B8" w14:textId="40918516" w:rsidR="009D606B" w:rsidRPr="00646D03" w:rsidRDefault="009D606B" w:rsidP="009D606B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FSEC Tour</w:t>
      </w:r>
    </w:p>
    <w:p w14:paraId="27F4CEC1" w14:textId="051B5ABD" w:rsidR="00355A52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The participants received a tour of the </w:t>
      </w:r>
      <w:r w:rsidR="00355A52" w:rsidRPr="00646D03">
        <w:rPr>
          <w:sz w:val="24"/>
          <w:szCs w:val="24"/>
        </w:rPr>
        <w:t xml:space="preserve">FSEC </w:t>
      </w:r>
      <w:r w:rsidRPr="00646D03">
        <w:rPr>
          <w:sz w:val="24"/>
          <w:szCs w:val="24"/>
        </w:rPr>
        <w:t>facilities</w:t>
      </w:r>
      <w:r w:rsidR="00355A52" w:rsidRPr="00646D03">
        <w:rPr>
          <w:sz w:val="24"/>
          <w:szCs w:val="24"/>
        </w:rPr>
        <w:t xml:space="preserve"> </w:t>
      </w:r>
      <w:r w:rsidRPr="00646D03">
        <w:rPr>
          <w:sz w:val="24"/>
          <w:szCs w:val="24"/>
        </w:rPr>
        <w:t xml:space="preserve">led by Dr. James Fenton. </w:t>
      </w:r>
    </w:p>
    <w:p w14:paraId="373E6DF9" w14:textId="77777777" w:rsidR="009D606B" w:rsidRPr="00646D03" w:rsidRDefault="009D606B" w:rsidP="009D606B">
      <w:pPr>
        <w:rPr>
          <w:sz w:val="24"/>
          <w:szCs w:val="24"/>
        </w:rPr>
      </w:pPr>
    </w:p>
    <w:p w14:paraId="710DB6EE" w14:textId="3208FA68" w:rsidR="009D606B" w:rsidRPr="00646D03" w:rsidRDefault="009D606B" w:rsidP="009D606B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 xml:space="preserve">Project </w:t>
      </w:r>
      <w:r w:rsidRPr="00646D03">
        <w:rPr>
          <w:b/>
          <w:sz w:val="24"/>
          <w:szCs w:val="24"/>
          <w:u w:val="single"/>
        </w:rPr>
        <w:t>T</w:t>
      </w:r>
      <w:r w:rsidRPr="00646D03">
        <w:rPr>
          <w:b/>
          <w:sz w:val="24"/>
          <w:szCs w:val="24"/>
          <w:u w:val="single"/>
        </w:rPr>
        <w:t>imeline</w:t>
      </w:r>
    </w:p>
    <w:p w14:paraId="75AC9189" w14:textId="162D4009" w:rsidR="00355A52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>Kay Sommers</w:t>
      </w:r>
      <w:r w:rsidRPr="00646D03">
        <w:rPr>
          <w:sz w:val="24"/>
          <w:szCs w:val="24"/>
        </w:rPr>
        <w:t xml:space="preserve"> presented a summary of the </w:t>
      </w:r>
      <w:r w:rsidRPr="00646D03">
        <w:rPr>
          <w:sz w:val="24"/>
          <w:szCs w:val="24"/>
        </w:rPr>
        <w:t>S</w:t>
      </w:r>
      <w:r w:rsidRPr="00646D03">
        <w:rPr>
          <w:sz w:val="24"/>
          <w:szCs w:val="24"/>
        </w:rPr>
        <w:t xml:space="preserve">tatement of Project Objectives highlighting the project timeline, milestones, and deliverables. </w:t>
      </w:r>
    </w:p>
    <w:p w14:paraId="60FE5E5A" w14:textId="77777777" w:rsidR="009D606B" w:rsidRPr="00646D03" w:rsidRDefault="009D606B" w:rsidP="009D606B">
      <w:pPr>
        <w:rPr>
          <w:sz w:val="24"/>
          <w:szCs w:val="24"/>
        </w:rPr>
      </w:pPr>
    </w:p>
    <w:p w14:paraId="744C0624" w14:textId="77777777" w:rsidR="009D606B" w:rsidRPr="00646D03" w:rsidRDefault="009D606B" w:rsidP="009D606B">
      <w:pPr>
        <w:rPr>
          <w:sz w:val="24"/>
          <w:szCs w:val="24"/>
        </w:rPr>
      </w:pPr>
    </w:p>
    <w:p w14:paraId="78582349" w14:textId="036CE7F9" w:rsidR="00355A52" w:rsidRPr="00646D03" w:rsidRDefault="00355A52" w:rsidP="009D606B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 xml:space="preserve">Strategy </w:t>
      </w:r>
      <w:r w:rsidR="009D606B" w:rsidRPr="00646D03">
        <w:rPr>
          <w:b/>
          <w:sz w:val="24"/>
          <w:szCs w:val="24"/>
          <w:u w:val="single"/>
        </w:rPr>
        <w:t>M</w:t>
      </w:r>
      <w:r w:rsidRPr="00646D03">
        <w:rPr>
          <w:b/>
          <w:sz w:val="24"/>
          <w:szCs w:val="24"/>
          <w:u w:val="single"/>
        </w:rPr>
        <w:t xml:space="preserve">oving </w:t>
      </w:r>
      <w:r w:rsidR="009D606B" w:rsidRPr="00646D03">
        <w:rPr>
          <w:b/>
          <w:sz w:val="24"/>
          <w:szCs w:val="24"/>
          <w:u w:val="single"/>
        </w:rPr>
        <w:t>F</w:t>
      </w:r>
      <w:r w:rsidRPr="00646D03">
        <w:rPr>
          <w:b/>
          <w:sz w:val="24"/>
          <w:szCs w:val="24"/>
          <w:u w:val="single"/>
        </w:rPr>
        <w:t xml:space="preserve">orward </w:t>
      </w:r>
    </w:p>
    <w:p w14:paraId="66299C9D" w14:textId="77777777" w:rsidR="009D606B" w:rsidRPr="00646D03" w:rsidRDefault="009D606B" w:rsidP="009D606B">
      <w:pPr>
        <w:rPr>
          <w:sz w:val="24"/>
          <w:szCs w:val="24"/>
        </w:rPr>
      </w:pPr>
    </w:p>
    <w:p w14:paraId="5098372A" w14:textId="791F8104" w:rsidR="009D606B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The participants identified several components of the Project’s Action Plan (see appendix). </w:t>
      </w:r>
    </w:p>
    <w:p w14:paraId="3C69870B" w14:textId="0F0239FE" w:rsidR="009D606B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>It was agreed that the p</w:t>
      </w:r>
      <w:r w:rsidRPr="00646D03">
        <w:rPr>
          <w:sz w:val="24"/>
          <w:szCs w:val="24"/>
        </w:rPr>
        <w:t>riority focus</w:t>
      </w:r>
      <w:r w:rsidRPr="00646D03">
        <w:rPr>
          <w:sz w:val="24"/>
          <w:szCs w:val="24"/>
        </w:rPr>
        <w:t xml:space="preserve"> was i</w:t>
      </w:r>
      <w:r w:rsidRPr="00646D03">
        <w:rPr>
          <w:sz w:val="24"/>
          <w:szCs w:val="24"/>
        </w:rPr>
        <w:t>dentify</w:t>
      </w:r>
      <w:r w:rsidRPr="00646D03">
        <w:rPr>
          <w:sz w:val="24"/>
          <w:szCs w:val="24"/>
        </w:rPr>
        <w:t>ing the</w:t>
      </w:r>
      <w:r w:rsidRPr="00646D03">
        <w:rPr>
          <w:sz w:val="24"/>
          <w:szCs w:val="24"/>
        </w:rPr>
        <w:t xml:space="preserve"> components of the permitting solution</w:t>
      </w:r>
      <w:r w:rsidRPr="00646D03">
        <w:rPr>
          <w:sz w:val="24"/>
          <w:szCs w:val="24"/>
        </w:rPr>
        <w:t>:</w:t>
      </w:r>
    </w:p>
    <w:p w14:paraId="48A5783B" w14:textId="77777777" w:rsidR="009D606B" w:rsidRPr="00646D03" w:rsidRDefault="009D606B" w:rsidP="009D606B">
      <w:pPr>
        <w:rPr>
          <w:sz w:val="24"/>
          <w:szCs w:val="24"/>
        </w:rPr>
      </w:pPr>
    </w:p>
    <w:p w14:paraId="001FD5E8" w14:textId="77777777" w:rsidR="009D606B" w:rsidRPr="00646D03" w:rsidRDefault="009D606B" w:rsidP="007804C0">
      <w:pPr>
        <w:ind w:left="360"/>
        <w:rPr>
          <w:sz w:val="24"/>
          <w:szCs w:val="24"/>
          <w:u w:val="single"/>
        </w:rPr>
      </w:pPr>
      <w:r w:rsidRPr="00646D03">
        <w:rPr>
          <w:sz w:val="24"/>
          <w:szCs w:val="24"/>
          <w:u w:val="single"/>
        </w:rPr>
        <w:t xml:space="preserve">Conceptual Permitting Alternative Components </w:t>
      </w:r>
    </w:p>
    <w:p w14:paraId="605DE32C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 xml:space="preserve">Dependent on pre-approved plans </w:t>
      </w:r>
    </w:p>
    <w:p w14:paraId="0CE0EA2D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Not a centralized permitting system but has the look/feel to the customers of such</w:t>
      </w:r>
    </w:p>
    <w:p w14:paraId="2B848462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Customers to have 2 options: (1) go to Go Solar Florida website and customer is redirected to AHJ’s website and info is fed back; (2)customers may choose to go directly to respective AHJ’s website and information is fed back</w:t>
      </w:r>
    </w:p>
    <w:p w14:paraId="15D77ABF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Map-based/tied to AHJ’s existing system</w:t>
      </w:r>
    </w:p>
    <w:p w14:paraId="068CAE62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System has to provide a similar solution for AHJs that do not have e-permitting</w:t>
      </w:r>
    </w:p>
    <w:p w14:paraId="5E0A9388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Universal application</w:t>
      </w:r>
    </w:p>
    <w:p w14:paraId="56CAAF82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 xml:space="preserve">Standardized information on webpage for contractor use across jurisdictions </w:t>
      </w:r>
    </w:p>
    <w:p w14:paraId="38BBE5AB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Some element of replicability (for non-partners)</w:t>
      </w:r>
    </w:p>
    <w:p w14:paraId="1B66A9FD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It will be able to generate a map showing all PV systems in FL</w:t>
      </w:r>
    </w:p>
    <w:p w14:paraId="4C9412B8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>Universal portal (contractor use)</w:t>
      </w:r>
    </w:p>
    <w:p w14:paraId="679F0571" w14:textId="77777777" w:rsidR="009D606B" w:rsidRPr="00646D03" w:rsidRDefault="009D606B" w:rsidP="007804C0">
      <w:pPr>
        <w:numPr>
          <w:ilvl w:val="0"/>
          <w:numId w:val="2"/>
        </w:numPr>
        <w:tabs>
          <w:tab w:val="clear" w:pos="720"/>
          <w:tab w:val="num" w:pos="1080"/>
        </w:tabs>
        <w:autoSpaceDE/>
        <w:autoSpaceDN/>
        <w:adjustRightInd/>
        <w:spacing w:after="200" w:line="276" w:lineRule="auto"/>
        <w:ind w:left="1080"/>
        <w:rPr>
          <w:sz w:val="24"/>
          <w:szCs w:val="24"/>
        </w:rPr>
      </w:pPr>
      <w:r w:rsidRPr="00646D03">
        <w:rPr>
          <w:sz w:val="24"/>
          <w:szCs w:val="24"/>
        </w:rPr>
        <w:t xml:space="preserve">Limiting factor is residential and small business rooftop solar PV </w:t>
      </w:r>
    </w:p>
    <w:p w14:paraId="5AA0AFC4" w14:textId="77777777" w:rsidR="009D606B" w:rsidRPr="00646D03" w:rsidRDefault="009D606B" w:rsidP="007804C0">
      <w:pPr>
        <w:ind w:left="360"/>
        <w:rPr>
          <w:sz w:val="24"/>
          <w:szCs w:val="24"/>
        </w:rPr>
      </w:pPr>
      <w:r w:rsidRPr="00646D03">
        <w:rPr>
          <w:sz w:val="24"/>
          <w:szCs w:val="24"/>
        </w:rPr>
        <w:t>**</w:t>
      </w:r>
      <w:r w:rsidRPr="00646D03">
        <w:rPr>
          <w:i/>
          <w:sz w:val="24"/>
          <w:szCs w:val="24"/>
        </w:rPr>
        <w:t>We don’t want to be VERY restrictive/least restrictive as possible</w:t>
      </w:r>
    </w:p>
    <w:p w14:paraId="6183EBBC" w14:textId="77777777" w:rsidR="009D606B" w:rsidRPr="00646D03" w:rsidRDefault="009D606B" w:rsidP="007804C0">
      <w:pPr>
        <w:ind w:left="360"/>
        <w:rPr>
          <w:i/>
          <w:sz w:val="24"/>
          <w:szCs w:val="24"/>
        </w:rPr>
      </w:pPr>
      <w:r w:rsidRPr="00646D03">
        <w:rPr>
          <w:i/>
          <w:sz w:val="24"/>
          <w:szCs w:val="24"/>
        </w:rPr>
        <w:t>**The “show-stoppers” need to be identified.</w:t>
      </w:r>
    </w:p>
    <w:p w14:paraId="77D66123" w14:textId="77777777" w:rsidR="009D606B" w:rsidRPr="00646D03" w:rsidRDefault="009D606B" w:rsidP="009D606B">
      <w:pPr>
        <w:rPr>
          <w:sz w:val="24"/>
          <w:szCs w:val="24"/>
        </w:rPr>
      </w:pPr>
    </w:p>
    <w:p w14:paraId="7A1C3442" w14:textId="77777777" w:rsidR="00646D03" w:rsidRPr="00646D03" w:rsidRDefault="00646D03">
      <w:pPr>
        <w:autoSpaceDE/>
        <w:autoSpaceDN/>
        <w:adjustRightInd/>
        <w:rPr>
          <w:sz w:val="24"/>
          <w:szCs w:val="24"/>
        </w:rPr>
      </w:pPr>
      <w:r w:rsidRPr="00646D03">
        <w:rPr>
          <w:sz w:val="24"/>
          <w:szCs w:val="24"/>
        </w:rPr>
        <w:br w:type="page"/>
      </w:r>
    </w:p>
    <w:p w14:paraId="7659709A" w14:textId="597BB6AF" w:rsidR="009D606B" w:rsidRPr="00646D03" w:rsidRDefault="009D606B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lastRenderedPageBreak/>
        <w:t>Furthermore</w:t>
      </w:r>
      <w:r w:rsidR="00DD1B9B" w:rsidRPr="00646D03">
        <w:rPr>
          <w:sz w:val="24"/>
          <w:szCs w:val="24"/>
        </w:rPr>
        <w:t>,</w:t>
      </w:r>
      <w:r w:rsidRPr="00646D03">
        <w:rPr>
          <w:sz w:val="24"/>
          <w:szCs w:val="24"/>
        </w:rPr>
        <w:t xml:space="preserve"> participants agreed on the immediate steps to propel the</w:t>
      </w:r>
      <w:r w:rsidR="007804C0" w:rsidRPr="00646D03">
        <w:rPr>
          <w:sz w:val="24"/>
          <w:szCs w:val="24"/>
        </w:rPr>
        <w:t xml:space="preserve"> business model component of the </w:t>
      </w:r>
      <w:r w:rsidRPr="00646D03">
        <w:rPr>
          <w:sz w:val="24"/>
          <w:szCs w:val="24"/>
        </w:rPr>
        <w:t xml:space="preserve">project:  </w:t>
      </w:r>
    </w:p>
    <w:p w14:paraId="6041AB92" w14:textId="77777777" w:rsidR="009D606B" w:rsidRPr="00646D03" w:rsidRDefault="009D606B" w:rsidP="009D606B">
      <w:pPr>
        <w:rPr>
          <w:sz w:val="24"/>
          <w:szCs w:val="24"/>
        </w:rPr>
      </w:pPr>
    </w:p>
    <w:p w14:paraId="376E872A" w14:textId="070D8D4F" w:rsidR="009D606B" w:rsidRPr="00646D03" w:rsidRDefault="009D606B" w:rsidP="009D60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Broward County and FSEC will develop </w:t>
      </w:r>
      <w:r w:rsidRPr="00646D03">
        <w:rPr>
          <w:rFonts w:ascii="Times New Roman" w:hAnsi="Times New Roman" w:cs="Times New Roman"/>
          <w:sz w:val="24"/>
          <w:szCs w:val="24"/>
        </w:rPr>
        <w:t>a</w:t>
      </w:r>
      <w:r w:rsidRPr="00646D03">
        <w:rPr>
          <w:rFonts w:ascii="Times New Roman" w:hAnsi="Times New Roman" w:cs="Times New Roman"/>
          <w:sz w:val="24"/>
          <w:szCs w:val="24"/>
        </w:rPr>
        <w:t xml:space="preserve"> schedule for completion of the “machine”</w:t>
      </w:r>
      <w:r w:rsidRPr="00646D03">
        <w:rPr>
          <w:rFonts w:ascii="Times New Roman" w:hAnsi="Times New Roman" w:cs="Times New Roman"/>
          <w:sz w:val="24"/>
          <w:szCs w:val="24"/>
        </w:rPr>
        <w:t xml:space="preserve"> </w:t>
      </w:r>
      <w:r w:rsidRPr="00646D03">
        <w:rPr>
          <w:rFonts w:ascii="Times New Roman" w:hAnsi="Times New Roman" w:cs="Times New Roman"/>
          <w:i/>
          <w:sz w:val="24"/>
          <w:szCs w:val="24"/>
        </w:rPr>
        <w:t>(electrical schematics and structural designs)</w:t>
      </w:r>
    </w:p>
    <w:p w14:paraId="26442BC1" w14:textId="78124C44" w:rsidR="009D606B" w:rsidRPr="00646D03" w:rsidRDefault="009D2131" w:rsidP="009D60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Broward County will </w:t>
      </w:r>
      <w:r w:rsidR="007804C0" w:rsidRPr="00646D03">
        <w:rPr>
          <w:rFonts w:ascii="Times New Roman" w:hAnsi="Times New Roman" w:cs="Times New Roman"/>
          <w:sz w:val="24"/>
          <w:szCs w:val="24"/>
        </w:rPr>
        <w:t>share the</w:t>
      </w:r>
      <w:r w:rsidR="009D606B" w:rsidRPr="00646D03">
        <w:rPr>
          <w:rFonts w:ascii="Times New Roman" w:hAnsi="Times New Roman" w:cs="Times New Roman"/>
          <w:sz w:val="24"/>
          <w:szCs w:val="24"/>
        </w:rPr>
        <w:t xml:space="preserve"> draft “Conceptual Permitting Alternative</w:t>
      </w:r>
      <w:r w:rsidR="007804C0" w:rsidRPr="00646D03">
        <w:rPr>
          <w:rFonts w:ascii="Times New Roman" w:hAnsi="Times New Roman" w:cs="Times New Roman"/>
          <w:sz w:val="24"/>
          <w:szCs w:val="24"/>
        </w:rPr>
        <w:t xml:space="preserve"> C</w:t>
      </w:r>
      <w:r w:rsidR="009D606B" w:rsidRPr="00646D03">
        <w:rPr>
          <w:rFonts w:ascii="Times New Roman" w:hAnsi="Times New Roman" w:cs="Times New Roman"/>
          <w:sz w:val="24"/>
          <w:szCs w:val="24"/>
        </w:rPr>
        <w:t>omponents</w:t>
      </w:r>
      <w:r w:rsidR="007804C0" w:rsidRPr="00646D03">
        <w:rPr>
          <w:rFonts w:ascii="Times New Roman" w:hAnsi="Times New Roman" w:cs="Times New Roman"/>
          <w:sz w:val="24"/>
          <w:szCs w:val="24"/>
        </w:rPr>
        <w:t>”</w:t>
      </w:r>
      <w:r w:rsidR="009D606B" w:rsidRPr="00646D03">
        <w:rPr>
          <w:rFonts w:ascii="Times New Roman" w:hAnsi="Times New Roman" w:cs="Times New Roman"/>
          <w:sz w:val="24"/>
          <w:szCs w:val="24"/>
        </w:rPr>
        <w:t xml:space="preserve"> </w:t>
      </w:r>
      <w:r w:rsidR="007804C0" w:rsidRPr="00646D03">
        <w:rPr>
          <w:rFonts w:ascii="Times New Roman" w:hAnsi="Times New Roman" w:cs="Times New Roman"/>
          <w:sz w:val="24"/>
          <w:szCs w:val="24"/>
        </w:rPr>
        <w:t>with</w:t>
      </w:r>
      <w:r w:rsidR="009D606B" w:rsidRPr="00646D03">
        <w:rPr>
          <w:rFonts w:ascii="Times New Roman" w:hAnsi="Times New Roman" w:cs="Times New Roman"/>
          <w:sz w:val="24"/>
          <w:szCs w:val="24"/>
        </w:rPr>
        <w:t xml:space="preserve"> key contacts (along with timeline) for onward distribution to identified business system analysis team in respective jurisdictions </w:t>
      </w:r>
    </w:p>
    <w:p w14:paraId="204F4842" w14:textId="77777777" w:rsidR="009D606B" w:rsidRPr="00646D03" w:rsidRDefault="009D606B" w:rsidP="009D60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Produce a high level “</w:t>
      </w:r>
      <w:r w:rsidRPr="00646D03">
        <w:rPr>
          <w:rFonts w:ascii="Times New Roman" w:hAnsi="Times New Roman" w:cs="Times New Roman"/>
          <w:i/>
          <w:iCs/>
          <w:sz w:val="24"/>
          <w:szCs w:val="24"/>
        </w:rPr>
        <w:t xml:space="preserve">this is how the system will work (business requirements)” </w:t>
      </w:r>
      <w:r w:rsidRPr="00646D03">
        <w:rPr>
          <w:rFonts w:ascii="Times New Roman" w:hAnsi="Times New Roman" w:cs="Times New Roman"/>
          <w:sz w:val="24"/>
          <w:szCs w:val="24"/>
        </w:rPr>
        <w:t>identifying the beginning point (will it be linked to Broward County’s site or will it have start and finish through respective jurisdictions’ sites?)</w:t>
      </w:r>
    </w:p>
    <w:p w14:paraId="1C93C7D9" w14:textId="75072064" w:rsidR="009D606B" w:rsidRPr="00646D03" w:rsidRDefault="009D606B" w:rsidP="009D606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 xml:space="preserve">Identify members of the business systems analysis team </w:t>
      </w:r>
      <w:r w:rsidR="007804C0" w:rsidRPr="00646D03">
        <w:rPr>
          <w:rFonts w:ascii="Times New Roman" w:hAnsi="Times New Roman" w:cs="Times New Roman"/>
          <w:sz w:val="24"/>
          <w:szCs w:val="24"/>
        </w:rPr>
        <w:t xml:space="preserve">(representing the jurisdictions) </w:t>
      </w:r>
      <w:r w:rsidRPr="00646D03">
        <w:rPr>
          <w:rFonts w:ascii="Times New Roman" w:hAnsi="Times New Roman" w:cs="Times New Roman"/>
          <w:sz w:val="24"/>
          <w:szCs w:val="24"/>
        </w:rPr>
        <w:t xml:space="preserve">and hold a meeting to </w:t>
      </w:r>
      <w:r w:rsidR="007804C0" w:rsidRPr="00646D03">
        <w:rPr>
          <w:rFonts w:ascii="Times New Roman" w:hAnsi="Times New Roman" w:cs="Times New Roman"/>
          <w:sz w:val="24"/>
          <w:szCs w:val="24"/>
        </w:rPr>
        <w:t>discuss further details</w:t>
      </w:r>
      <w:r w:rsidRPr="00646D03">
        <w:rPr>
          <w:rFonts w:ascii="Times New Roman" w:hAnsi="Times New Roman" w:cs="Times New Roman"/>
          <w:sz w:val="24"/>
          <w:szCs w:val="24"/>
        </w:rPr>
        <w:t xml:space="preserve"> at Go Solar Fest (June 5)</w:t>
      </w:r>
    </w:p>
    <w:p w14:paraId="7F7ABF54" w14:textId="6C85CDD3" w:rsidR="00646D03" w:rsidRPr="00646D03" w:rsidRDefault="00646D03" w:rsidP="009D606B">
      <w:pPr>
        <w:rPr>
          <w:sz w:val="24"/>
          <w:szCs w:val="24"/>
        </w:rPr>
      </w:pPr>
      <w:r w:rsidRPr="00646D03">
        <w:rPr>
          <w:sz w:val="24"/>
          <w:szCs w:val="24"/>
        </w:rPr>
        <w:t xml:space="preserve">The participants made a few suggestions for the way forward in executing the overall project: </w:t>
      </w:r>
    </w:p>
    <w:p w14:paraId="230AFC58" w14:textId="77777777" w:rsidR="00646D03" w:rsidRPr="00646D03" w:rsidRDefault="00646D03" w:rsidP="009D606B">
      <w:pPr>
        <w:rPr>
          <w:sz w:val="24"/>
          <w:szCs w:val="24"/>
        </w:rPr>
      </w:pPr>
    </w:p>
    <w:p w14:paraId="5EDA515E" w14:textId="05E4DD3B" w:rsidR="00646D03" w:rsidRPr="00646D03" w:rsidRDefault="00646D03" w:rsidP="00646D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T</w:t>
      </w:r>
      <w:r w:rsidRPr="00646D03">
        <w:rPr>
          <w:rFonts w:ascii="Times New Roman" w:hAnsi="Times New Roman" w:cs="Times New Roman"/>
          <w:sz w:val="24"/>
          <w:szCs w:val="24"/>
        </w:rPr>
        <w:t xml:space="preserve">he project </w:t>
      </w:r>
      <w:r w:rsidRPr="00646D03">
        <w:rPr>
          <w:rFonts w:ascii="Times New Roman" w:hAnsi="Times New Roman" w:cs="Times New Roman"/>
          <w:sz w:val="24"/>
          <w:szCs w:val="24"/>
        </w:rPr>
        <w:t>and solar PV installation needs to be m</w:t>
      </w:r>
      <w:r w:rsidRPr="00646D03">
        <w:rPr>
          <w:rFonts w:ascii="Times New Roman" w:hAnsi="Times New Roman" w:cs="Times New Roman"/>
          <w:sz w:val="24"/>
          <w:szCs w:val="24"/>
        </w:rPr>
        <w:t>arket</w:t>
      </w:r>
      <w:r w:rsidRPr="00646D03">
        <w:rPr>
          <w:rFonts w:ascii="Times New Roman" w:hAnsi="Times New Roman" w:cs="Times New Roman"/>
          <w:sz w:val="24"/>
          <w:szCs w:val="24"/>
        </w:rPr>
        <w:t xml:space="preserve">ed continuously </w:t>
      </w:r>
    </w:p>
    <w:p w14:paraId="20918BDC" w14:textId="73763416" w:rsidR="00646D03" w:rsidRPr="00646D03" w:rsidRDefault="00646D03" w:rsidP="00646D0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R</w:t>
      </w:r>
      <w:r w:rsidRPr="00646D03">
        <w:rPr>
          <w:rFonts w:ascii="Times New Roman" w:hAnsi="Times New Roman" w:cs="Times New Roman"/>
          <w:sz w:val="24"/>
          <w:szCs w:val="24"/>
        </w:rPr>
        <w:t>eview committee</w:t>
      </w:r>
      <w:r w:rsidRPr="00646D03">
        <w:rPr>
          <w:rFonts w:ascii="Times New Roman" w:hAnsi="Times New Roman" w:cs="Times New Roman"/>
          <w:sz w:val="24"/>
          <w:szCs w:val="24"/>
        </w:rPr>
        <w:t>s need to be developed</w:t>
      </w:r>
      <w:r w:rsidRPr="00646D03">
        <w:rPr>
          <w:rFonts w:ascii="Times New Roman" w:hAnsi="Times New Roman" w:cs="Times New Roman"/>
          <w:sz w:val="24"/>
          <w:szCs w:val="24"/>
        </w:rPr>
        <w:t xml:space="preserve"> within each jurisdiction (to work with solar Partners with utilities to promote solar</w:t>
      </w:r>
      <w:r w:rsidRPr="00646D03">
        <w:rPr>
          <w:rFonts w:ascii="Times New Roman" w:hAnsi="Times New Roman" w:cs="Times New Roman"/>
          <w:sz w:val="24"/>
          <w:szCs w:val="24"/>
        </w:rPr>
        <w:t xml:space="preserve"> </w:t>
      </w:r>
      <w:r w:rsidRPr="00646D03">
        <w:rPr>
          <w:rFonts w:ascii="Times New Roman" w:hAnsi="Times New Roman" w:cs="Times New Roman"/>
          <w:sz w:val="24"/>
          <w:szCs w:val="24"/>
        </w:rPr>
        <w:t>contractors)</w:t>
      </w:r>
    </w:p>
    <w:p w14:paraId="0AAF3D35" w14:textId="77777777" w:rsidR="00646D03" w:rsidRPr="00646D03" w:rsidRDefault="00646D03" w:rsidP="00646D03">
      <w:pPr>
        <w:rPr>
          <w:sz w:val="24"/>
          <w:szCs w:val="24"/>
        </w:rPr>
      </w:pPr>
    </w:p>
    <w:p w14:paraId="6C668853" w14:textId="12543DE6" w:rsidR="009D606B" w:rsidRPr="00646D03" w:rsidRDefault="00646D03" w:rsidP="009D606B">
      <w:pPr>
        <w:rPr>
          <w:b/>
          <w:sz w:val="24"/>
          <w:szCs w:val="24"/>
          <w:u w:val="single"/>
        </w:rPr>
      </w:pPr>
      <w:r w:rsidRPr="00646D03">
        <w:rPr>
          <w:b/>
          <w:sz w:val="24"/>
          <w:szCs w:val="24"/>
          <w:u w:val="single"/>
        </w:rPr>
        <w:t>Partner Assignments</w:t>
      </w:r>
    </w:p>
    <w:p w14:paraId="44D74DF6" w14:textId="77777777" w:rsidR="00646D03" w:rsidRPr="00646D03" w:rsidRDefault="00646D03" w:rsidP="009D606B">
      <w:pPr>
        <w:rPr>
          <w:sz w:val="24"/>
          <w:szCs w:val="24"/>
        </w:rPr>
      </w:pPr>
    </w:p>
    <w:p w14:paraId="2F9FD17A" w14:textId="29E60FBC" w:rsidR="00646D03" w:rsidRPr="00646D03" w:rsidRDefault="00646D03" w:rsidP="00646D03">
      <w:pPr>
        <w:rPr>
          <w:sz w:val="24"/>
          <w:szCs w:val="24"/>
        </w:rPr>
      </w:pPr>
      <w:r w:rsidRPr="00646D03">
        <w:rPr>
          <w:sz w:val="24"/>
          <w:szCs w:val="24"/>
        </w:rPr>
        <w:t>Kay Sommers reminded the participants that one component of the project included a workshop with the utility companies in the various jurisdictions to discuss net-metering and interconnection. As such, participants identified the u</w:t>
      </w:r>
      <w:r w:rsidRPr="00646D03">
        <w:rPr>
          <w:sz w:val="24"/>
          <w:szCs w:val="24"/>
        </w:rPr>
        <w:t xml:space="preserve">tilities in partner </w:t>
      </w:r>
      <w:r w:rsidRPr="00646D03">
        <w:rPr>
          <w:sz w:val="24"/>
          <w:szCs w:val="24"/>
        </w:rPr>
        <w:t>jurisdictions</w:t>
      </w:r>
      <w:r>
        <w:rPr>
          <w:sz w:val="24"/>
          <w:szCs w:val="24"/>
        </w:rPr>
        <w:t>.</w:t>
      </w:r>
    </w:p>
    <w:p w14:paraId="21340A84" w14:textId="77777777" w:rsidR="00646D03" w:rsidRPr="00646D03" w:rsidRDefault="00646D03" w:rsidP="00646D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Broward County: FPL</w:t>
      </w:r>
    </w:p>
    <w:p w14:paraId="64843195" w14:textId="77777777" w:rsidR="00646D03" w:rsidRPr="00646D03" w:rsidRDefault="00646D03" w:rsidP="00646D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Miami-Dade: FPL, Homestead Electric</w:t>
      </w:r>
    </w:p>
    <w:p w14:paraId="3E6F13D8" w14:textId="77777777" w:rsidR="00646D03" w:rsidRPr="00646D03" w:rsidRDefault="00646D03" w:rsidP="00646D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Orange County: Duke, OUC, Winter Park</w:t>
      </w:r>
    </w:p>
    <w:p w14:paraId="465922D4" w14:textId="738049AC" w:rsidR="00646D03" w:rsidRPr="00646D03" w:rsidRDefault="00646D03" w:rsidP="00646D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6D03">
        <w:rPr>
          <w:rFonts w:ascii="Times New Roman" w:hAnsi="Times New Roman" w:cs="Times New Roman"/>
          <w:sz w:val="24"/>
          <w:szCs w:val="24"/>
        </w:rPr>
        <w:t>Alachua: Clay Electric Cooperative, Inc., Gainesville Regional Utilities, FPL, Central Florida Electric Cooperative, Inc., Duke Energy (formerly Progress), City of Newberry Electric Utility</w:t>
      </w:r>
    </w:p>
    <w:p w14:paraId="775A4441" w14:textId="0C647F8C" w:rsidR="00646D03" w:rsidRPr="00646D03" w:rsidRDefault="00423147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The key contacts from each jurisdiction </w:t>
      </w:r>
      <w:r w:rsidR="00646D03" w:rsidRPr="00646D03">
        <w:rPr>
          <w:sz w:val="24"/>
          <w:szCs w:val="24"/>
        </w:rPr>
        <w:t>were asked to</w:t>
      </w:r>
      <w:r w:rsidR="00646D03">
        <w:rPr>
          <w:sz w:val="24"/>
          <w:szCs w:val="24"/>
        </w:rPr>
        <w:t xml:space="preserve"> select </w:t>
      </w:r>
      <w:r w:rsidR="00646D03" w:rsidRPr="00646D03">
        <w:rPr>
          <w:sz w:val="24"/>
          <w:szCs w:val="24"/>
        </w:rPr>
        <w:t>time slot</w:t>
      </w:r>
      <w:r>
        <w:rPr>
          <w:sz w:val="24"/>
          <w:szCs w:val="24"/>
        </w:rPr>
        <w:t>s</w:t>
      </w:r>
      <w:r w:rsidR="00646D03" w:rsidRPr="00646D03">
        <w:rPr>
          <w:sz w:val="24"/>
          <w:szCs w:val="24"/>
        </w:rPr>
        <w:t xml:space="preserve"> they preferred </w:t>
      </w:r>
      <w:r w:rsidR="00646D03">
        <w:rPr>
          <w:sz w:val="24"/>
          <w:szCs w:val="24"/>
        </w:rPr>
        <w:t xml:space="preserve">for staffing the Go Solar Florida booth at Go Solar Fest. </w:t>
      </w:r>
      <w:r w:rsidR="00646D03" w:rsidRPr="00646D03">
        <w:rPr>
          <w:sz w:val="24"/>
          <w:szCs w:val="24"/>
        </w:rPr>
        <w:br w:type="page"/>
      </w:r>
    </w:p>
    <w:p w14:paraId="270DBC44" w14:textId="64B4A63E" w:rsidR="00646D03" w:rsidRPr="00646D03" w:rsidRDefault="00646D03" w:rsidP="00646D03">
      <w:pPr>
        <w:jc w:val="center"/>
        <w:rPr>
          <w:b/>
          <w:sz w:val="24"/>
          <w:szCs w:val="24"/>
        </w:rPr>
      </w:pPr>
      <w:r w:rsidRPr="00646D03">
        <w:rPr>
          <w:b/>
          <w:sz w:val="24"/>
          <w:szCs w:val="24"/>
        </w:rPr>
        <w:lastRenderedPageBreak/>
        <w:t>Appendix</w:t>
      </w:r>
    </w:p>
    <w:p w14:paraId="015A8506" w14:textId="77777777" w:rsidR="00646D03" w:rsidRPr="00646D03" w:rsidRDefault="00646D03" w:rsidP="00646D03">
      <w:pPr>
        <w:jc w:val="center"/>
        <w:rPr>
          <w:b/>
          <w:sz w:val="24"/>
          <w:szCs w:val="24"/>
        </w:rPr>
      </w:pPr>
    </w:p>
    <w:p w14:paraId="11027DC0" w14:textId="4579CEA7" w:rsidR="009D606B" w:rsidRPr="00646D03" w:rsidRDefault="009D606B" w:rsidP="009D606B">
      <w:pPr>
        <w:rPr>
          <w:b/>
          <w:color w:val="000000" w:themeColor="dark1"/>
          <w:kern w:val="24"/>
          <w:sz w:val="24"/>
          <w:szCs w:val="24"/>
        </w:rPr>
      </w:pPr>
      <w:r w:rsidRPr="00646D03">
        <w:rPr>
          <w:b/>
          <w:sz w:val="24"/>
          <w:szCs w:val="24"/>
        </w:rPr>
        <w:t xml:space="preserve">Other aspects of the </w:t>
      </w:r>
      <w:r w:rsidR="00646D03" w:rsidRPr="00646D03">
        <w:rPr>
          <w:b/>
          <w:sz w:val="24"/>
          <w:szCs w:val="24"/>
        </w:rPr>
        <w:t xml:space="preserve">Project’s </w:t>
      </w:r>
      <w:r w:rsidRPr="00646D03">
        <w:rPr>
          <w:b/>
          <w:sz w:val="24"/>
          <w:szCs w:val="24"/>
        </w:rPr>
        <w:t xml:space="preserve">Action Plan </w:t>
      </w:r>
      <w:r w:rsidRPr="00646D03">
        <w:rPr>
          <w:b/>
          <w:color w:val="000000" w:themeColor="dark1"/>
          <w:kern w:val="24"/>
          <w:sz w:val="24"/>
          <w:szCs w:val="24"/>
        </w:rPr>
        <w:t xml:space="preserve"> </w:t>
      </w:r>
    </w:p>
    <w:p w14:paraId="279EFB67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Get plans built </w:t>
      </w:r>
    </w:p>
    <w:p w14:paraId="191F714B" w14:textId="17B58C0D" w:rsidR="009D606B" w:rsidRPr="00423147" w:rsidRDefault="00423147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423147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Keep partners engaged and k</w:t>
      </w:r>
      <w:r w:rsidRPr="00423147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eep Go Solar Florida relevant to all partners</w:t>
      </w:r>
    </w:p>
    <w:p w14:paraId="6649F9AC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Develop permitting interface</w:t>
      </w:r>
    </w:p>
    <w:p w14:paraId="3EFC3ADD" w14:textId="1C247CE4" w:rsidR="009D606B" w:rsidRPr="00646D03" w:rsidRDefault="00423147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Secure s</w:t>
      </w:r>
      <w:r w:rsidR="009D606B"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igned contracts</w:t>
      </w:r>
    </w:p>
    <w:p w14:paraId="6D6B0208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stakeholders (contact info) in each partner jurisdictions</w:t>
      </w:r>
    </w:p>
    <w:p w14:paraId="3D39CD44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Develop universal application</w:t>
      </w:r>
    </w:p>
    <w:p w14:paraId="6D8473F4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Examine Go Solar Broward and identify shortcomings</w:t>
      </w:r>
    </w:p>
    <w:p w14:paraId="6A7C6AE6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fee for each jurisdictions (use an adaptable base fee)</w:t>
      </w:r>
    </w:p>
    <w:p w14:paraId="421DFAE2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Adopt zoning (model ordinance) or insure intent realized</w:t>
      </w:r>
    </w:p>
    <w:p w14:paraId="132E7736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Determine any legislative changes that may be needed</w:t>
      </w:r>
    </w:p>
    <w:p w14:paraId="78A0148D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the required inspections</w:t>
      </w:r>
    </w:p>
    <w:p w14:paraId="30415F6F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required licenses for contractors</w:t>
      </w:r>
    </w:p>
    <w:p w14:paraId="56F6E2B0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database parameters for standardization</w:t>
      </w:r>
    </w:p>
    <w:p w14:paraId="58637113" w14:textId="69C25C6F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Get the “right” people/teams involved</w:t>
      </w:r>
    </w:p>
    <w:p w14:paraId="79F5B865" w14:textId="77777777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requirements for user interface (business process)</w:t>
      </w:r>
    </w:p>
    <w:p w14:paraId="6429B670" w14:textId="5B8A317B" w:rsidR="009D606B" w:rsidRPr="00646D03" w:rsidRDefault="009D606B" w:rsidP="009D606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6D03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Identify teams and team objectives</w:t>
      </w:r>
    </w:p>
    <w:p w14:paraId="2F48D8A8" w14:textId="77777777" w:rsidR="009D606B" w:rsidRPr="00646D03" w:rsidRDefault="009D606B" w:rsidP="009D606B">
      <w:pPr>
        <w:rPr>
          <w:b/>
          <w:sz w:val="24"/>
          <w:szCs w:val="24"/>
        </w:rPr>
      </w:pPr>
    </w:p>
    <w:p w14:paraId="656A1BEF" w14:textId="77777777" w:rsidR="009D606B" w:rsidRPr="00646D03" w:rsidRDefault="009D606B" w:rsidP="009D606B">
      <w:pPr>
        <w:rPr>
          <w:sz w:val="24"/>
          <w:szCs w:val="24"/>
        </w:rPr>
      </w:pPr>
    </w:p>
    <w:p w14:paraId="32BE850E" w14:textId="77777777" w:rsidR="009D606B" w:rsidRPr="00646D03" w:rsidRDefault="009D606B" w:rsidP="009D606B">
      <w:pPr>
        <w:rPr>
          <w:sz w:val="24"/>
          <w:szCs w:val="24"/>
        </w:rPr>
      </w:pPr>
    </w:p>
    <w:p w14:paraId="740C36D8" w14:textId="77777777" w:rsidR="00355A52" w:rsidRPr="00646D03" w:rsidRDefault="00355A52" w:rsidP="0009169F">
      <w:pPr>
        <w:rPr>
          <w:b/>
          <w:sz w:val="24"/>
          <w:szCs w:val="24"/>
        </w:rPr>
      </w:pPr>
    </w:p>
    <w:p w14:paraId="52221AC3" w14:textId="77777777" w:rsidR="0009169F" w:rsidRPr="00646D03" w:rsidRDefault="0009169F" w:rsidP="0009169F">
      <w:pPr>
        <w:rPr>
          <w:b/>
          <w:sz w:val="24"/>
          <w:szCs w:val="24"/>
        </w:rPr>
      </w:pPr>
    </w:p>
    <w:p w14:paraId="499D2437" w14:textId="77777777" w:rsidR="0009169F" w:rsidRPr="00646D03" w:rsidRDefault="0009169F" w:rsidP="0009169F">
      <w:pPr>
        <w:rPr>
          <w:sz w:val="24"/>
          <w:szCs w:val="24"/>
        </w:rPr>
      </w:pPr>
    </w:p>
    <w:p w14:paraId="2C831B6A" w14:textId="77777777" w:rsidR="0009169F" w:rsidRPr="00646D03" w:rsidRDefault="0009169F" w:rsidP="0009169F">
      <w:pPr>
        <w:rPr>
          <w:sz w:val="24"/>
          <w:szCs w:val="24"/>
        </w:rPr>
      </w:pPr>
    </w:p>
    <w:p w14:paraId="3CBF7C49" w14:textId="77777777" w:rsidR="0009169F" w:rsidRPr="00646D03" w:rsidRDefault="0009169F" w:rsidP="0009169F">
      <w:pPr>
        <w:rPr>
          <w:sz w:val="24"/>
          <w:szCs w:val="24"/>
        </w:rPr>
      </w:pPr>
    </w:p>
    <w:p w14:paraId="190FE100" w14:textId="77777777" w:rsidR="0009169F" w:rsidRPr="00646D03" w:rsidRDefault="0009169F" w:rsidP="0009169F">
      <w:pPr>
        <w:jc w:val="center"/>
        <w:rPr>
          <w:b/>
          <w:sz w:val="24"/>
          <w:szCs w:val="24"/>
          <w:u w:val="single"/>
        </w:rPr>
      </w:pPr>
    </w:p>
    <w:p w14:paraId="113786BC" w14:textId="77777777" w:rsidR="0009169F" w:rsidRDefault="0009169F" w:rsidP="0009169F">
      <w:pPr>
        <w:jc w:val="center"/>
        <w:rPr>
          <w:b/>
          <w:sz w:val="24"/>
          <w:szCs w:val="24"/>
          <w:u w:val="single"/>
        </w:rPr>
      </w:pPr>
    </w:p>
    <w:p w14:paraId="7AD40A7E" w14:textId="77777777" w:rsidR="00813017" w:rsidRPr="00410887" w:rsidRDefault="00813017" w:rsidP="00813017"/>
    <w:sectPr w:rsidR="00813017" w:rsidRPr="00410887" w:rsidSect="00355A52">
      <w:type w:val="continuous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4741C" w14:textId="77777777" w:rsidR="00EF1039" w:rsidRDefault="00EF1039">
      <w:r>
        <w:separator/>
      </w:r>
    </w:p>
  </w:endnote>
  <w:endnote w:type="continuationSeparator" w:id="0">
    <w:p w14:paraId="4F0B7684" w14:textId="77777777" w:rsidR="00EF1039" w:rsidRDefault="00EF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1001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74F00C" w14:textId="08D85015" w:rsidR="00423147" w:rsidRDefault="004231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5ED743" w14:textId="77777777" w:rsidR="00423147" w:rsidRDefault="00423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035B2" w14:textId="77777777" w:rsidR="00EF1039" w:rsidRDefault="00EF1039">
      <w:r>
        <w:separator/>
      </w:r>
    </w:p>
  </w:footnote>
  <w:footnote w:type="continuationSeparator" w:id="0">
    <w:p w14:paraId="75551777" w14:textId="77777777" w:rsidR="00EF1039" w:rsidRDefault="00EF1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613B"/>
    <w:multiLevelType w:val="hybridMultilevel"/>
    <w:tmpl w:val="C8B8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58D"/>
    <w:multiLevelType w:val="hybridMultilevel"/>
    <w:tmpl w:val="A30C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E4105"/>
    <w:multiLevelType w:val="hybridMultilevel"/>
    <w:tmpl w:val="54B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B21EA"/>
    <w:multiLevelType w:val="hybridMultilevel"/>
    <w:tmpl w:val="A08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502"/>
    <w:multiLevelType w:val="hybridMultilevel"/>
    <w:tmpl w:val="A08A4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93237"/>
    <w:multiLevelType w:val="hybridMultilevel"/>
    <w:tmpl w:val="4B4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56FDC"/>
    <w:multiLevelType w:val="hybridMultilevel"/>
    <w:tmpl w:val="4692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66856"/>
    <w:multiLevelType w:val="hybridMultilevel"/>
    <w:tmpl w:val="FE0E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A1FD4"/>
    <w:multiLevelType w:val="hybridMultilevel"/>
    <w:tmpl w:val="94DE78BC"/>
    <w:lvl w:ilvl="0" w:tplc="4566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9A46">
      <w:start w:val="11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C4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CF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E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07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E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84A2001"/>
    <w:multiLevelType w:val="hybridMultilevel"/>
    <w:tmpl w:val="45AAEB4E"/>
    <w:lvl w:ilvl="0" w:tplc="89A4DB22">
      <w:start w:val="1"/>
      <w:numFmt w:val="lowerLetter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6E0B6E7C"/>
    <w:multiLevelType w:val="hybridMultilevel"/>
    <w:tmpl w:val="D852409E"/>
    <w:lvl w:ilvl="0" w:tplc="72242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24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ED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2C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7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21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A4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EF8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38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D33383"/>
    <w:multiLevelType w:val="hybridMultilevel"/>
    <w:tmpl w:val="F10E44EE"/>
    <w:lvl w:ilvl="0" w:tplc="F4E83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7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E7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21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C01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A9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21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C5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CC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169F"/>
    <w:rsid w:val="00092725"/>
    <w:rsid w:val="000E3B58"/>
    <w:rsid w:val="00106FFE"/>
    <w:rsid w:val="00136177"/>
    <w:rsid w:val="001A2985"/>
    <w:rsid w:val="001E2830"/>
    <w:rsid w:val="0021646C"/>
    <w:rsid w:val="002624D7"/>
    <w:rsid w:val="002664D0"/>
    <w:rsid w:val="002B3FD7"/>
    <w:rsid w:val="002D28E0"/>
    <w:rsid w:val="002F5A83"/>
    <w:rsid w:val="0030457A"/>
    <w:rsid w:val="00345444"/>
    <w:rsid w:val="00355A52"/>
    <w:rsid w:val="00385D69"/>
    <w:rsid w:val="00406F08"/>
    <w:rsid w:val="00410887"/>
    <w:rsid w:val="00423147"/>
    <w:rsid w:val="0046014A"/>
    <w:rsid w:val="004E0B85"/>
    <w:rsid w:val="004E0FE2"/>
    <w:rsid w:val="005A1CE2"/>
    <w:rsid w:val="005C0097"/>
    <w:rsid w:val="006122C7"/>
    <w:rsid w:val="006126A9"/>
    <w:rsid w:val="00613C15"/>
    <w:rsid w:val="00630A05"/>
    <w:rsid w:val="00646D03"/>
    <w:rsid w:val="00686B11"/>
    <w:rsid w:val="006A294E"/>
    <w:rsid w:val="006C0CFB"/>
    <w:rsid w:val="006C47C6"/>
    <w:rsid w:val="006C7D0F"/>
    <w:rsid w:val="00702E4A"/>
    <w:rsid w:val="007176D3"/>
    <w:rsid w:val="00742398"/>
    <w:rsid w:val="00747DE2"/>
    <w:rsid w:val="007804C0"/>
    <w:rsid w:val="00792640"/>
    <w:rsid w:val="00797C98"/>
    <w:rsid w:val="007F66FF"/>
    <w:rsid w:val="00803E2A"/>
    <w:rsid w:val="00813017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C4240"/>
    <w:rsid w:val="009D2131"/>
    <w:rsid w:val="009D606B"/>
    <w:rsid w:val="00A11580"/>
    <w:rsid w:val="00A26B54"/>
    <w:rsid w:val="00A3073E"/>
    <w:rsid w:val="00A4746A"/>
    <w:rsid w:val="00AB64AB"/>
    <w:rsid w:val="00AD5067"/>
    <w:rsid w:val="00AD599C"/>
    <w:rsid w:val="00AF32ED"/>
    <w:rsid w:val="00B77024"/>
    <w:rsid w:val="00B77048"/>
    <w:rsid w:val="00C05AED"/>
    <w:rsid w:val="00CB711D"/>
    <w:rsid w:val="00CD424B"/>
    <w:rsid w:val="00D4496B"/>
    <w:rsid w:val="00D841DB"/>
    <w:rsid w:val="00DA449D"/>
    <w:rsid w:val="00DC5B9F"/>
    <w:rsid w:val="00DD1B9B"/>
    <w:rsid w:val="00ED2745"/>
    <w:rsid w:val="00ED74BF"/>
    <w:rsid w:val="00EF1039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130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69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81301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169F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3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2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2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00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8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2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1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E19BF-1EFE-457D-B259-BA47FDF7D93C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3A98B-9535-4F93-B243-D9DD7FF2D9A2}"/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30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Admin</cp:lastModifiedBy>
  <cp:revision>6</cp:revision>
  <cp:lastPrinted>2014-02-17T12:49:00Z</cp:lastPrinted>
  <dcterms:created xsi:type="dcterms:W3CDTF">2014-04-29T14:07:00Z</dcterms:created>
  <dcterms:modified xsi:type="dcterms:W3CDTF">2014-04-29T14:38:00Z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9700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